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itemProps4.xml" ContentType="application/vnd.openxmlformats-officedocument.customXmlProperties+xml"/>
  <Override PartName="/customXml/item1.xml" ContentType="application/xml"/>
  <Override PartName="/customXml/itemProps1.xml" ContentType="application/vnd.openxmlformats-officedocument.customXmlProperties+xml"/>
  <Override PartName="/customXml/item2.xml" ContentType="application/xml"/>
  <Override PartName="/customXml/item4.xml" ContentType="application/xml"/>
  <Override PartName="/customXml/itemProps3.xml" ContentType="application/vnd.openxmlformats-officedocument.customXmlProperties+xml"/>
  <Override PartName="/customXml/_rels/item4.xml.rels" ContentType="application/vnd.openxmlformats-package.relationships+xml"/>
  <Override PartName="/customXml/_rels/item3.xml.rels" ContentType="application/vnd.openxmlformats-package.relationships+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Override PartName="/customXml/item3.xml" ContentType="application/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footer1.xml.rels" ContentType="application/vnd.openxmlformats-package.relationships+xml"/>
  <Override PartName="/word/_rels/header1.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4.jpeg" ContentType="image/jpeg"/>
  <Override PartName="/word/media/image3.png" ContentType="image/png"/>
  <Override PartName="/word/media/image1.png" ContentType="image/png"/>
  <Override PartName="/word/media/image2.png" ContentType="image/png"/>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af0"/>
        <w:tblpPr w:bottomFromText="0" w:horzAnchor="page" w:leftFromText="180" w:rightFromText="180" w:tblpX="1171" w:tblpY="-495" w:topFromText="0" w:vertAnchor="margin"/>
        <w:tblW w:w="10740" w:type="dxa"/>
        <w:jc w:val="left"/>
        <w:tblInd w:w="0" w:type="dxa"/>
        <w:tblCellMar>
          <w:top w:w="0" w:type="dxa"/>
          <w:left w:w="108" w:type="dxa"/>
          <w:bottom w:w="0" w:type="dxa"/>
          <w:right w:w="108" w:type="dxa"/>
        </w:tblCellMar>
        <w:tblLook w:noVBand="1" w:val="04a0" w:noHBand="0" w:lastColumn="0" w:firstColumn="1" w:lastRow="0" w:firstRow="1"/>
      </w:tblPr>
      <w:tblGrid>
        <w:gridCol w:w="2549"/>
        <w:gridCol w:w="3522"/>
        <w:gridCol w:w="4669"/>
      </w:tblGrid>
      <w:tr>
        <w:trPr>
          <w:trHeight w:val="1020" w:hRule="atLeast"/>
        </w:trPr>
        <w:tc>
          <w:tcPr>
            <w:tcW w:w="2549" w:type="dxa"/>
            <w:tcBorders>
              <w:top w:val="nil"/>
              <w:left w:val="nil"/>
              <w:bottom w:val="nil"/>
              <w:right w:val="nil"/>
            </w:tcBorders>
            <w:shd w:fill="auto" w:val="clear"/>
          </w:tcPr>
          <w:p>
            <w:pPr>
              <w:pStyle w:val="Normal"/>
              <w:jc w:val="center"/>
              <w:rPr>
                <w:sz w:val="12"/>
                <w:szCs w:val="12"/>
                <w:lang w:val="en-US"/>
              </w:rPr>
            </w:pPr>
            <w:r>
              <w:rPr/>
              <w:drawing>
                <wp:inline distT="0" distB="0" distL="0" distR="0">
                  <wp:extent cx="1464945" cy="1174115"/>
                  <wp:effectExtent l="0" t="0" r="0" b="0"/>
                  <wp:docPr id="1" name="Εικόνα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6" descr=""/>
                          <pic:cNvPicPr>
                            <a:picLocks noChangeAspect="1" noChangeArrowheads="1"/>
                          </pic:cNvPicPr>
                        </pic:nvPicPr>
                        <pic:blipFill>
                          <a:blip r:embed="rId2"/>
                          <a:stretch>
                            <a:fillRect/>
                          </a:stretch>
                        </pic:blipFill>
                        <pic:spPr bwMode="auto">
                          <a:xfrm>
                            <a:off x="0" y="0"/>
                            <a:ext cx="1464945" cy="1174115"/>
                          </a:xfrm>
                          <a:prstGeom prst="rect">
                            <a:avLst/>
                          </a:prstGeom>
                        </pic:spPr>
                      </pic:pic>
                    </a:graphicData>
                  </a:graphic>
                </wp:inline>
              </w:drawing>
            </w:r>
          </w:p>
          <w:p>
            <w:pPr>
              <w:pStyle w:val="Normal"/>
              <w:jc w:val="center"/>
              <w:rPr>
                <w:sz w:val="12"/>
                <w:szCs w:val="12"/>
                <w:lang w:val="en-US"/>
              </w:rPr>
            </w:pPr>
            <w:r>
              <w:rPr>
                <w:sz w:val="12"/>
                <w:szCs w:val="12"/>
                <w:lang w:val="en-US"/>
              </w:rPr>
              <mc:AlternateContent>
                <mc:Choice Requires="wps">
                  <w:drawing>
                    <wp:anchor behindDoc="1" distT="0" distB="0" distL="0" distR="0" simplePos="0" locked="0" layoutInCell="1" allowOverlap="1" relativeHeight="2" wp14:anchorId="026F30E9">
                      <wp:simplePos x="0" y="0"/>
                      <wp:positionH relativeFrom="column">
                        <wp:posOffset>4058920</wp:posOffset>
                      </wp:positionH>
                      <wp:positionV relativeFrom="paragraph">
                        <wp:posOffset>69215</wp:posOffset>
                      </wp:positionV>
                      <wp:extent cx="1640205" cy="316230"/>
                      <wp:effectExtent l="0" t="0" r="19050" b="28575"/>
                      <wp:wrapNone/>
                      <wp:docPr id="2" name="Πλαίσιο κειμένου 2"/>
                      <a:graphic xmlns:a="http://schemas.openxmlformats.org/drawingml/2006/main">
                        <a:graphicData uri="http://schemas.microsoft.com/office/word/2010/wordprocessingShape">
                          <wps:wsp>
                            <wps:cNvSpPr/>
                            <wps:spPr>
                              <a:xfrm>
                                <a:off x="0" y="0"/>
                                <a:ext cx="1639440" cy="315720"/>
                              </a:xfrm>
                              <a:prstGeom prst="rect">
                                <a:avLst/>
                              </a:prstGeom>
                              <a:solidFill>
                                <a:srgbClr val="006896"/>
                              </a:solidFill>
                              <a:ln w="9360">
                                <a:solidFill>
                                  <a:schemeClr val="bg1"/>
                                </a:solidFill>
                                <a:miter/>
                              </a:ln>
                            </wps:spPr>
                            <wps:style>
                              <a:lnRef idx="0"/>
                              <a:fillRef idx="0"/>
                              <a:effectRef idx="0"/>
                              <a:fontRef idx="minor"/>
                            </wps:style>
                            <wps:txbx>
                              <w:txbxContent>
                                <w:p>
                                  <w:pPr>
                                    <w:pStyle w:val="Style17"/>
                                    <w:rPr/>
                                  </w:pPr>
                                  <w:r>
                                    <w:rPr>
                                      <w:rFonts w:cs="Arial" w:ascii="Arial" w:hAnsi="Arial"/>
                                      <w:color w:val="FFFFFF" w:themeColor="background1"/>
                                      <w:sz w:val="28"/>
                                      <w:szCs w:val="28"/>
                                    </w:rPr>
                                    <w:t>Δελτίο Τύπου</w:t>
                                  </w:r>
                                </w:p>
                              </w:txbxContent>
                            </wps:txbx>
                            <wps:bodyPr>
                              <a:noAutofit/>
                            </wps:bodyPr>
                          </wps:wsp>
                        </a:graphicData>
                      </a:graphic>
                    </wp:anchor>
                  </w:drawing>
                </mc:Choice>
                <mc:Fallback>
                  <w:pict>
                    <v:rect id="shape_0" ID="Πλαίσιο κειμένου 2" fillcolor="#006896" stroked="t" style="position:absolute;margin-left:319.6pt;margin-top:5.45pt;width:129.05pt;height:24.8pt" wp14:anchorId="026F30E9">
                      <w10:wrap type="square"/>
                      <v:fill o:detectmouseclick="t" type="solid" color2="#ff9769"/>
                      <v:stroke color="white" weight="9360" joinstyle="miter" endcap="flat"/>
                      <v:textbox>
                        <w:txbxContent>
                          <w:p>
                            <w:pPr>
                              <w:pStyle w:val="Style17"/>
                              <w:rPr/>
                            </w:pPr>
                            <w:r>
                              <w:rPr>
                                <w:rFonts w:cs="Arial" w:ascii="Arial" w:hAnsi="Arial"/>
                                <w:color w:val="FFFFFF" w:themeColor="background1"/>
                                <w:sz w:val="28"/>
                                <w:szCs w:val="28"/>
                              </w:rPr>
                              <w:t>Δελτίο Τύπου</w:t>
                            </w:r>
                          </w:p>
                        </w:txbxContent>
                      </v:textbox>
                    </v:rect>
                  </w:pict>
                </mc:Fallback>
              </mc:AlternateContent>
            </w:r>
          </w:p>
        </w:tc>
        <w:tc>
          <w:tcPr>
            <w:tcW w:w="3522" w:type="dxa"/>
            <w:tcBorders>
              <w:top w:val="nil"/>
              <w:left w:val="nil"/>
              <w:bottom w:val="nil"/>
              <w:right w:val="nil"/>
            </w:tcBorders>
            <w:shd w:fill="auto" w:val="clear"/>
          </w:tcPr>
          <w:p>
            <w:pPr>
              <w:pStyle w:val="Normal"/>
              <w:rPr>
                <w:sz w:val="12"/>
                <w:szCs w:val="12"/>
              </w:rPr>
            </w:pPr>
            <w:r>
              <w:rPr>
                <w:sz w:val="12"/>
                <w:szCs w:val="12"/>
              </w:rPr>
            </w:r>
          </w:p>
        </w:tc>
        <w:tc>
          <w:tcPr>
            <w:tcW w:w="4669" w:type="dxa"/>
            <w:tcBorders>
              <w:top w:val="nil"/>
              <w:left w:val="nil"/>
              <w:bottom w:val="nil"/>
              <w:right w:val="nil"/>
            </w:tcBorders>
            <w:shd w:fill="auto" w:val="clear"/>
          </w:tcPr>
          <w:p>
            <w:pPr>
              <w:pStyle w:val="Normal"/>
              <w:rPr/>
            </w:pPr>
            <w:r>
              <w:rPr/>
            </w:r>
          </w:p>
          <w:p>
            <w:pPr>
              <w:pStyle w:val="Normal"/>
              <w:ind w:firstLine="720"/>
              <w:jc w:val="right"/>
              <w:rPr/>
            </w:pPr>
            <w:r>
              <w:rPr/>
            </w:r>
          </w:p>
        </w:tc>
      </w:tr>
      <w:tr>
        <w:trPr>
          <w:trHeight w:val="342" w:hRule="atLeast"/>
        </w:trPr>
        <w:tc>
          <w:tcPr>
            <w:tcW w:w="2549" w:type="dxa"/>
            <w:tcBorders>
              <w:top w:val="nil"/>
              <w:left w:val="nil"/>
              <w:bottom w:val="nil"/>
              <w:right w:val="nil"/>
            </w:tcBorders>
            <w:shd w:fill="auto" w:val="clear"/>
          </w:tcPr>
          <w:p>
            <w:pPr>
              <w:pStyle w:val="Normal"/>
              <w:jc w:val="center"/>
              <w:rPr>
                <w:rFonts w:ascii="Arial" w:hAnsi="Arial" w:cs="Arial"/>
                <w:b/>
                <w:b/>
                <w:bCs/>
                <w:color w:val="2F5496" w:themeColor="accent1" w:themeShade="bf"/>
                <w:sz w:val="16"/>
                <w:szCs w:val="16"/>
              </w:rPr>
            </w:pPr>
            <w:r>
              <w:rPr/>
              <w:drawing>
                <wp:inline distT="0" distB="0" distL="0" distR="0">
                  <wp:extent cx="851535" cy="190500"/>
                  <wp:effectExtent l="0" t="0" r="0" b="0"/>
                  <wp:docPr id="4" name="Εικόνα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2" descr=""/>
                          <pic:cNvPicPr>
                            <a:picLocks noChangeAspect="1" noChangeArrowheads="1"/>
                          </pic:cNvPicPr>
                        </pic:nvPicPr>
                        <pic:blipFill>
                          <a:blip r:embed="rId3"/>
                          <a:stretch>
                            <a:fillRect/>
                          </a:stretch>
                        </pic:blipFill>
                        <pic:spPr bwMode="auto">
                          <a:xfrm>
                            <a:off x="0" y="0"/>
                            <a:ext cx="851535" cy="190500"/>
                          </a:xfrm>
                          <a:prstGeom prst="rect">
                            <a:avLst/>
                          </a:prstGeom>
                        </pic:spPr>
                      </pic:pic>
                    </a:graphicData>
                  </a:graphic>
                </wp:inline>
              </w:drawing>
            </w:r>
          </w:p>
        </w:tc>
        <w:tc>
          <w:tcPr>
            <w:tcW w:w="3522" w:type="dxa"/>
            <w:tcBorders>
              <w:top w:val="nil"/>
              <w:left w:val="nil"/>
              <w:bottom w:val="nil"/>
              <w:right w:val="nil"/>
            </w:tcBorders>
            <w:shd w:fill="auto" w:val="clear"/>
          </w:tcPr>
          <w:p>
            <w:pPr>
              <w:pStyle w:val="Normal"/>
              <w:rPr>
                <w:sz w:val="16"/>
                <w:szCs w:val="16"/>
              </w:rPr>
            </w:pPr>
            <w:r>
              <w:rPr>
                <w:sz w:val="16"/>
                <w:szCs w:val="16"/>
              </w:rPr>
            </w:r>
          </w:p>
        </w:tc>
        <w:tc>
          <w:tcPr>
            <w:tcW w:w="4669" w:type="dxa"/>
            <w:tcBorders>
              <w:top w:val="nil"/>
              <w:left w:val="nil"/>
              <w:bottom w:val="nil"/>
              <w:right w:val="nil"/>
            </w:tcBorders>
            <w:shd w:fill="auto" w:val="clear"/>
          </w:tcPr>
          <w:p>
            <w:pPr>
              <w:pStyle w:val="Normal"/>
              <w:rPr>
                <w:sz w:val="16"/>
                <w:szCs w:val="16"/>
              </w:rPr>
            </w:pPr>
            <w:r>
              <w:rPr>
                <w:sz w:val="16"/>
                <w:szCs w:val="16"/>
              </w:rPr>
            </w:r>
          </w:p>
        </w:tc>
      </w:tr>
      <w:tr>
        <w:trPr>
          <w:trHeight w:val="60" w:hRule="atLeast"/>
        </w:trPr>
        <w:tc>
          <w:tcPr>
            <w:tcW w:w="2549" w:type="dxa"/>
            <w:tcBorders>
              <w:top w:val="nil"/>
              <w:left w:val="nil"/>
              <w:bottom w:val="nil"/>
              <w:right w:val="nil"/>
            </w:tcBorders>
            <w:shd w:fill="auto" w:val="clear"/>
          </w:tcPr>
          <w:p>
            <w:pPr>
              <w:pStyle w:val="Normal"/>
              <w:jc w:val="center"/>
              <w:rPr>
                <w:rFonts w:ascii="Arial" w:hAnsi="Arial" w:cs="Arial"/>
                <w:b/>
                <w:b/>
                <w:bCs/>
                <w:color w:val="006896"/>
                <w:sz w:val="20"/>
                <w:szCs w:val="20"/>
              </w:rPr>
            </w:pPr>
            <w:r>
              <w:rPr>
                <w:rFonts w:cs="Arial" w:ascii="Arial" w:hAnsi="Arial"/>
                <w:b/>
                <w:bCs/>
                <w:color w:val="006896"/>
                <w:sz w:val="20"/>
                <w:szCs w:val="20"/>
              </w:rPr>
              <w:t>Τμήμα Επικοινωνίας &amp;</w:t>
            </w:r>
          </w:p>
          <w:p>
            <w:pPr>
              <w:pStyle w:val="Normal"/>
              <w:jc w:val="center"/>
              <w:rPr>
                <w:rFonts w:ascii="Arial" w:hAnsi="Arial" w:cs="Arial"/>
                <w:b/>
                <w:b/>
                <w:bCs/>
                <w:color w:val="006896"/>
                <w:sz w:val="20"/>
                <w:szCs w:val="20"/>
              </w:rPr>
            </w:pPr>
            <w:r>
              <w:rPr>
                <w:rFonts w:cs="Arial" w:ascii="Arial" w:hAnsi="Arial"/>
                <w:b/>
                <w:bCs/>
                <w:color w:val="006896"/>
                <w:sz w:val="20"/>
                <w:szCs w:val="20"/>
              </w:rPr>
              <w:t>Δημοσίων Σχέσεων</w:t>
            </w:r>
          </w:p>
          <w:p>
            <w:pPr>
              <w:pStyle w:val="Normal"/>
              <w:jc w:val="center"/>
              <w:rPr/>
            </w:pPr>
            <w:r>
              <w:rPr>
                <w:rFonts w:cs="Arial" w:ascii="Arial" w:hAnsi="Arial"/>
                <w:b/>
                <w:bCs/>
                <w:color w:val="006896"/>
                <w:sz w:val="20"/>
                <w:szCs w:val="20"/>
              </w:rPr>
              <w:t xml:space="preserve">Αθήνα, 27 </w:t>
            </w:r>
            <w:bookmarkStart w:id="0" w:name="_GoBack"/>
            <w:bookmarkEnd w:id="0"/>
            <w:r>
              <w:rPr>
                <w:rFonts w:cs="Arial" w:ascii="Arial" w:hAnsi="Arial"/>
                <w:b/>
                <w:bCs/>
                <w:color w:val="006896"/>
                <w:sz w:val="20"/>
                <w:szCs w:val="20"/>
              </w:rPr>
              <w:t>.07.2022</w:t>
            </w:r>
          </w:p>
        </w:tc>
        <w:tc>
          <w:tcPr>
            <w:tcW w:w="3522" w:type="dxa"/>
            <w:tcBorders>
              <w:top w:val="nil"/>
              <w:left w:val="nil"/>
              <w:bottom w:val="nil"/>
              <w:right w:val="nil"/>
            </w:tcBorders>
            <w:shd w:fill="auto" w:val="clear"/>
          </w:tcPr>
          <w:p>
            <w:pPr>
              <w:pStyle w:val="Normal"/>
              <w:rPr>
                <w:sz w:val="16"/>
                <w:szCs w:val="16"/>
              </w:rPr>
            </w:pPr>
            <w:r>
              <w:rPr>
                <w:sz w:val="16"/>
                <w:szCs w:val="16"/>
              </w:rPr>
            </w:r>
          </w:p>
        </w:tc>
        <w:tc>
          <w:tcPr>
            <w:tcW w:w="4669" w:type="dxa"/>
            <w:tcBorders>
              <w:top w:val="nil"/>
              <w:left w:val="nil"/>
              <w:bottom w:val="nil"/>
              <w:right w:val="nil"/>
            </w:tcBorders>
            <w:shd w:fill="auto" w:val="clear"/>
          </w:tcPr>
          <w:p>
            <w:pPr>
              <w:pStyle w:val="Normal"/>
              <w:rPr>
                <w:sz w:val="16"/>
                <w:szCs w:val="16"/>
              </w:rPr>
            </w:pPr>
            <w:r>
              <w:rPr>
                <w:sz w:val="16"/>
                <w:szCs w:val="16"/>
              </w:rPr>
            </w:r>
          </w:p>
        </w:tc>
      </w:tr>
      <w:tr>
        <w:trPr>
          <w:trHeight w:val="342" w:hRule="atLeast"/>
        </w:trPr>
        <w:tc>
          <w:tcPr>
            <w:tcW w:w="2549" w:type="dxa"/>
            <w:tcBorders>
              <w:top w:val="nil"/>
              <w:left w:val="nil"/>
              <w:bottom w:val="nil"/>
              <w:right w:val="nil"/>
            </w:tcBorders>
            <w:shd w:fill="auto" w:val="clear"/>
          </w:tcPr>
          <w:p>
            <w:pPr>
              <w:pStyle w:val="Normal"/>
              <w:jc w:val="center"/>
              <w:rPr>
                <w:rFonts w:ascii="Arial" w:hAnsi="Arial" w:cs="Arial"/>
                <w:b/>
                <w:b/>
                <w:bCs/>
                <w:color w:val="2F5496" w:themeColor="accent1" w:themeShade="bf"/>
                <w:sz w:val="16"/>
                <w:szCs w:val="16"/>
              </w:rPr>
            </w:pPr>
            <w:r>
              <w:rPr>
                <w:rFonts w:cs="Arial" w:ascii="Arial" w:hAnsi="Arial"/>
                <w:b/>
                <w:bCs/>
                <w:color w:val="2F5496" w:themeColor="accent1" w:themeShade="bf"/>
                <w:sz w:val="16"/>
                <w:szCs w:val="16"/>
              </w:rPr>
            </w:r>
          </w:p>
        </w:tc>
        <w:tc>
          <w:tcPr>
            <w:tcW w:w="3522" w:type="dxa"/>
            <w:tcBorders>
              <w:top w:val="nil"/>
              <w:left w:val="nil"/>
              <w:bottom w:val="nil"/>
              <w:right w:val="nil"/>
            </w:tcBorders>
            <w:shd w:fill="auto" w:val="clear"/>
          </w:tcPr>
          <w:p>
            <w:pPr>
              <w:pStyle w:val="Normal"/>
              <w:rPr>
                <w:sz w:val="16"/>
                <w:szCs w:val="16"/>
              </w:rPr>
            </w:pPr>
            <w:r>
              <w:rPr>
                <w:sz w:val="16"/>
                <w:szCs w:val="16"/>
              </w:rPr>
            </w:r>
          </w:p>
        </w:tc>
        <w:tc>
          <w:tcPr>
            <w:tcW w:w="4669" w:type="dxa"/>
            <w:tcBorders>
              <w:top w:val="nil"/>
              <w:left w:val="nil"/>
              <w:bottom w:val="nil"/>
              <w:right w:val="nil"/>
            </w:tcBorders>
            <w:shd w:fill="auto" w:val="clear"/>
          </w:tcPr>
          <w:p>
            <w:pPr>
              <w:pStyle w:val="Normal"/>
              <w:rPr>
                <w:sz w:val="16"/>
                <w:szCs w:val="16"/>
              </w:rPr>
            </w:pPr>
            <w:r>
              <w:rPr>
                <w:sz w:val="16"/>
                <w:szCs w:val="16"/>
              </w:rPr>
            </w:r>
          </w:p>
        </w:tc>
      </w:tr>
    </w:tbl>
    <w:p>
      <w:pPr>
        <w:pStyle w:val="Web3"/>
        <w:spacing w:before="0" w:after="0"/>
        <w:rPr>
          <w:rFonts w:ascii="Arial" w:hAnsi="Arial" w:cs="Arial"/>
          <w:b/>
          <w:b/>
          <w:color w:val="000000"/>
          <w:sz w:val="22"/>
          <w:szCs w:val="22"/>
        </w:rPr>
      </w:pPr>
      <w:r>
        <w:rPr>
          <w:rFonts w:cs="Arial" w:ascii="Arial" w:hAnsi="Arial"/>
          <w:b/>
          <w:color w:val="000000"/>
          <w:sz w:val="22"/>
          <w:szCs w:val="22"/>
        </w:rPr>
      </w:r>
    </w:p>
    <w:p>
      <w:pPr>
        <w:pStyle w:val="Normal"/>
        <w:jc w:val="center"/>
        <w:rPr>
          <w:rFonts w:ascii="Arial" w:hAnsi="Arial" w:cs="Arial"/>
          <w:b/>
          <w:b/>
          <w:sz w:val="22"/>
          <w:szCs w:val="22"/>
        </w:rPr>
      </w:pPr>
      <w:r>
        <w:rPr/>
      </w:r>
    </w:p>
    <w:p>
      <w:pPr>
        <w:pStyle w:val="Web3"/>
        <w:spacing w:before="0" w:after="0"/>
        <w:jc w:val="both"/>
        <w:rPr>
          <w:rFonts w:ascii="Arial" w:hAnsi="Arial" w:cs="Arial"/>
          <w:sz w:val="22"/>
          <w:szCs w:val="22"/>
        </w:rPr>
      </w:pPr>
      <w:r>
        <w:rPr/>
      </w:r>
    </w:p>
    <w:p>
      <w:pPr>
        <w:pStyle w:val="Web3"/>
        <w:spacing w:before="0" w:after="0"/>
        <w:jc w:val="both"/>
        <w:rPr>
          <w:rFonts w:ascii="Arial" w:hAnsi="Arial" w:cs="Arial"/>
          <w:sz w:val="22"/>
          <w:szCs w:val="22"/>
        </w:rPr>
      </w:pPr>
      <w:r>
        <w:rPr/>
      </w:r>
    </w:p>
    <w:p>
      <w:pPr>
        <w:pStyle w:val="Web3"/>
        <w:spacing w:before="0" w:after="0"/>
        <w:jc w:val="both"/>
        <w:rPr>
          <w:rFonts w:ascii="Arial" w:hAnsi="Arial" w:cs="Arial"/>
          <w:sz w:val="22"/>
          <w:szCs w:val="22"/>
        </w:rPr>
      </w:pPr>
      <w:r>
        <w:rPr/>
      </w:r>
    </w:p>
    <w:p>
      <w:pPr>
        <w:pStyle w:val="Web3"/>
        <w:spacing w:before="0" w:after="0"/>
        <w:jc w:val="both"/>
        <w:rPr/>
      </w:pPr>
      <w:r>
        <w:rPr>
          <w:rFonts w:cs="Arial" w:ascii="Arial" w:hAnsi="Arial"/>
          <w:sz w:val="22"/>
          <w:szCs w:val="22"/>
        </w:rPr>
        <w:t xml:space="preserve">Σήμερα, Παρασκευή 22 Ιουλίου 2022, αναρτήθηκαν οι οριστικοί πίνακες αξιολόγησης και επιλογής βρεφών και νηπίων που θα φιλοξενηθούν δωρεάν στους 26 Βρεφονηπιακούς Σταθμούς (ΒΝΣ) της Δημόσιας Υπηρεσίας Απασχόλησης (ΔΥΠΑ) για τη σχολική χρονιά 2022-2023, στον ιστότοπο της ΔΥΠΑ </w:t>
      </w:r>
      <w:hyperlink r:id="rId4">
        <w:r>
          <w:rPr>
            <w:rStyle w:val="Style5"/>
            <w:rFonts w:cs="Arial" w:ascii="Arial" w:hAnsi="Arial"/>
            <w:sz w:val="22"/>
            <w:szCs w:val="22"/>
          </w:rPr>
          <w:t>www.</w:t>
        </w:r>
        <w:r>
          <w:rPr>
            <w:rStyle w:val="Style5"/>
            <w:rFonts w:cs="Arial" w:ascii="Arial" w:hAnsi="Arial"/>
            <w:sz w:val="22"/>
            <w:szCs w:val="22"/>
            <w:lang w:val="en-US"/>
          </w:rPr>
          <w:t>dypa</w:t>
        </w:r>
        <w:r>
          <w:rPr>
            <w:rStyle w:val="Style5"/>
            <w:rFonts w:cs="Arial" w:ascii="Arial" w:hAnsi="Arial"/>
            <w:sz w:val="22"/>
            <w:szCs w:val="22"/>
          </w:rPr>
          <w:t>.</w:t>
        </w:r>
        <w:r>
          <w:rPr>
            <w:rStyle w:val="Style5"/>
            <w:rFonts w:cs="Arial" w:ascii="Arial" w:hAnsi="Arial"/>
            <w:sz w:val="22"/>
            <w:szCs w:val="22"/>
            <w:lang w:val="en-US"/>
          </w:rPr>
          <w:t>gov</w:t>
        </w:r>
        <w:r>
          <w:rPr>
            <w:rStyle w:val="Style5"/>
            <w:rFonts w:cs="Arial" w:ascii="Arial" w:hAnsi="Arial"/>
            <w:sz w:val="22"/>
            <w:szCs w:val="22"/>
          </w:rPr>
          <w:t>.</w:t>
        </w:r>
        <w:r>
          <w:rPr>
            <w:rStyle w:val="Style5"/>
            <w:rFonts w:cs="Arial" w:ascii="Arial" w:hAnsi="Arial"/>
            <w:sz w:val="22"/>
            <w:szCs w:val="22"/>
            <w:lang w:val="en-US"/>
          </w:rPr>
          <w:t>gr</w:t>
        </w:r>
      </w:hyperlink>
      <w:r>
        <w:rPr>
          <w:rFonts w:cs="Arial" w:ascii="Arial" w:hAnsi="Arial"/>
          <w:color w:val="000000"/>
          <w:sz w:val="22"/>
          <w:szCs w:val="22"/>
        </w:rPr>
        <w:t xml:space="preserve"> </w:t>
      </w:r>
      <w:r>
        <w:rPr>
          <w:rFonts w:cs="Arial" w:ascii="Arial" w:hAnsi="Arial"/>
          <w:sz w:val="22"/>
          <w:szCs w:val="22"/>
        </w:rPr>
        <w:t>ως εξής:</w:t>
      </w:r>
    </w:p>
    <w:p>
      <w:pPr>
        <w:pStyle w:val="Web3"/>
        <w:spacing w:before="0" w:after="0"/>
        <w:jc w:val="both"/>
        <w:rPr>
          <w:rFonts w:ascii="Arial" w:hAnsi="Arial" w:cs="Arial"/>
          <w:sz w:val="22"/>
          <w:szCs w:val="22"/>
        </w:rPr>
      </w:pPr>
      <w:r>
        <w:rPr>
          <w:rFonts w:cs="Arial" w:ascii="Arial" w:hAnsi="Arial"/>
          <w:sz w:val="22"/>
          <w:szCs w:val="22"/>
        </w:rPr>
      </w:r>
    </w:p>
    <w:p>
      <w:pPr>
        <w:pStyle w:val="Web3"/>
        <w:numPr>
          <w:ilvl w:val="0"/>
          <w:numId w:val="1"/>
        </w:numPr>
        <w:spacing w:before="0" w:after="0"/>
        <w:ind w:left="567" w:hanging="283"/>
        <w:jc w:val="both"/>
        <w:rPr/>
      </w:pPr>
      <w:r>
        <w:rPr>
          <w:rFonts w:cs="Arial" w:ascii="Arial" w:hAnsi="Arial"/>
          <w:sz w:val="22"/>
          <w:szCs w:val="22"/>
        </w:rPr>
        <w:t>Πίνακας κατηγορίας βρεφών Α (βρέφη από 6 μηνών έως 1,5 ετών)</w:t>
      </w:r>
    </w:p>
    <w:p>
      <w:pPr>
        <w:pStyle w:val="Web3"/>
        <w:numPr>
          <w:ilvl w:val="0"/>
          <w:numId w:val="1"/>
        </w:numPr>
        <w:spacing w:before="0" w:after="0"/>
        <w:ind w:left="567" w:hanging="283"/>
        <w:jc w:val="both"/>
        <w:rPr/>
      </w:pPr>
      <w:r>
        <w:rPr>
          <w:rFonts w:cs="Arial" w:ascii="Arial" w:hAnsi="Arial"/>
          <w:sz w:val="22"/>
          <w:szCs w:val="22"/>
        </w:rPr>
        <w:t>Πίνακας κατηγορίας βρεφών Β (βρέφη από 1,5 ετών έως 2,5 ετών)</w:t>
      </w:r>
    </w:p>
    <w:p>
      <w:pPr>
        <w:pStyle w:val="Web3"/>
        <w:numPr>
          <w:ilvl w:val="0"/>
          <w:numId w:val="1"/>
        </w:numPr>
        <w:spacing w:before="0" w:after="0"/>
        <w:ind w:left="567" w:hanging="283"/>
        <w:jc w:val="both"/>
        <w:rPr/>
      </w:pPr>
      <w:r>
        <w:rPr>
          <w:rFonts w:cs="Arial" w:ascii="Arial" w:hAnsi="Arial"/>
          <w:sz w:val="22"/>
          <w:szCs w:val="22"/>
        </w:rPr>
        <w:t>Πίνακας κατηγορίας νηπίων (νήπια από 2,5 ετών έως την προσχολική ηλικία)</w:t>
      </w:r>
    </w:p>
    <w:p>
      <w:pPr>
        <w:pStyle w:val="Normal"/>
        <w:jc w:val="both"/>
        <w:rPr>
          <w:rFonts w:ascii="Arial" w:hAnsi="Arial" w:cs="Arial"/>
          <w:color w:val="000000"/>
          <w:sz w:val="22"/>
          <w:szCs w:val="22"/>
        </w:rPr>
      </w:pPr>
      <w:r>
        <w:rPr>
          <w:rFonts w:cs="Arial" w:ascii="Arial" w:hAnsi="Arial"/>
          <w:color w:val="000000"/>
          <w:sz w:val="22"/>
          <w:szCs w:val="22"/>
        </w:rPr>
      </w:r>
    </w:p>
    <w:p>
      <w:pPr>
        <w:pStyle w:val="Web3"/>
        <w:spacing w:before="0" w:after="0"/>
        <w:jc w:val="both"/>
        <w:rPr/>
      </w:pPr>
      <w:r>
        <w:rPr>
          <w:rFonts w:cs="Arial" w:ascii="Arial" w:hAnsi="Arial"/>
          <w:sz w:val="22"/>
          <w:szCs w:val="22"/>
        </w:rPr>
        <w:t>Συγκεκριμένα, έχουν αναρτηθεί ανά Περιφερειακή Διεύθυνση ΔΥΠΑ, οι τρεις κατηγορίες τελικών πινάκων αξιολόγησης και επιλογής:</w:t>
      </w:r>
      <w:bookmarkStart w:id="1" w:name="_GoBack11"/>
      <w:bookmarkEnd w:id="1"/>
      <w:r>
        <w:rPr>
          <w:rFonts w:cs="Arial" w:ascii="Arial" w:hAnsi="Arial"/>
          <w:sz w:val="22"/>
          <w:szCs w:val="22"/>
        </w:rPr>
        <w:t xml:space="preserve"> Επιλεγμένοι, Αναπληρωματικοί και Αποκλειόμενοι.</w:t>
      </w:r>
    </w:p>
    <w:p>
      <w:pPr>
        <w:pStyle w:val="Normal"/>
        <w:jc w:val="both"/>
        <w:rPr>
          <w:rFonts w:ascii="Arial" w:hAnsi="Arial" w:cs="Arial"/>
          <w:color w:val="000000"/>
          <w:sz w:val="22"/>
          <w:szCs w:val="22"/>
        </w:rPr>
      </w:pPr>
      <w:r>
        <w:rPr>
          <w:rFonts w:cs="Arial" w:ascii="Arial" w:hAnsi="Arial"/>
          <w:color w:val="000000"/>
          <w:sz w:val="22"/>
          <w:szCs w:val="22"/>
        </w:rPr>
      </w:r>
    </w:p>
    <w:p>
      <w:pPr>
        <w:pStyle w:val="Normal"/>
        <w:jc w:val="both"/>
        <w:rPr/>
      </w:pPr>
      <w:r>
        <w:rPr>
          <w:rFonts w:cs="Arial" w:ascii="Arial" w:hAnsi="Arial"/>
          <w:color w:val="000000"/>
          <w:sz w:val="22"/>
          <w:szCs w:val="22"/>
        </w:rPr>
        <w:t xml:space="preserve">Οι ιδιόκτητοι ΒΝΣ ΔΥΠΑ </w:t>
      </w:r>
      <w:r>
        <w:rPr>
          <w:rFonts w:cs="Arial" w:ascii="Arial" w:hAnsi="Arial"/>
          <w:color w:val="111111"/>
          <w:sz w:val="22"/>
          <w:szCs w:val="22"/>
          <w:shd w:fill="FFFFFF" w:val="clear"/>
        </w:rPr>
        <w:t xml:space="preserve">λειτουργούν από 1 Σεπτεμβρίου έως 31 Ιουλίου, από τις 6:45 έως τις 16:00 (Δευτέρα έως Παρασκευή) και απευθύνονται σε βρέφη-νήπια από 6 μηνών έως 4 ετών. Εφαρμόζεται ημερήσιο πρόγραμμα δημιουργικής απασχόλησης για την αρμονική ψυχοσωματική και εκπαιδευτική ανάπτυξη των παιδιών. Τα κριτήρια επιλογής είναι οικονομικά (με προτεραιότητα τα παιδιά με γονείς χαμηλού εισοδήματος) και κοινωνικά (παιδιά πολύτεκνων, ορφανά, παιδιά μονογονεϊκών οικογενειών, παιδιά αναπήρων, κ.λπ.). </w:t>
      </w:r>
    </w:p>
    <w:p>
      <w:pPr>
        <w:pStyle w:val="Normal"/>
        <w:ind w:right="-334" w:hanging="0"/>
        <w:jc w:val="both"/>
        <w:rPr>
          <w:rFonts w:ascii="Arial" w:hAnsi="Arial" w:cs="Arial"/>
          <w:color w:val="111111"/>
          <w:sz w:val="22"/>
          <w:szCs w:val="22"/>
          <w:highlight w:val="white"/>
        </w:rPr>
      </w:pPr>
      <w:r>
        <w:rPr>
          <w:rFonts w:cs="Arial" w:ascii="Arial" w:hAnsi="Arial"/>
          <w:color w:val="111111"/>
          <w:sz w:val="22"/>
          <w:szCs w:val="22"/>
          <w:highlight w:val="white"/>
        </w:rPr>
      </w:r>
    </w:p>
    <w:p>
      <w:pPr>
        <w:pStyle w:val="Normal"/>
        <w:jc w:val="both"/>
        <w:rPr/>
      </w:pPr>
      <w:r>
        <w:rPr>
          <w:rFonts w:cs="Arial" w:ascii="Arial" w:hAnsi="Arial"/>
          <w:color w:val="000000"/>
          <w:sz w:val="22"/>
          <w:szCs w:val="22"/>
        </w:rPr>
        <w:t>Τα τηλέφωνα και οι διευθύνσεις ηλεκτρονικού ταχυδρομείου των ΒΝΣ ΔΥΠΑ είναι:</w:t>
      </w:r>
    </w:p>
    <w:p>
      <w:pPr>
        <w:pStyle w:val="Normal"/>
        <w:jc w:val="both"/>
        <w:rPr>
          <w:rFonts w:ascii="Arial" w:hAnsi="Arial" w:cs="Arial"/>
          <w:sz w:val="22"/>
          <w:szCs w:val="22"/>
        </w:rPr>
      </w:pPr>
      <w:r>
        <w:rPr>
          <w:rFonts w:cs="Arial" w:ascii="Arial" w:hAnsi="Arial"/>
          <w:sz w:val="22"/>
          <w:szCs w:val="22"/>
        </w:rPr>
      </w:r>
    </w:p>
    <w:tbl>
      <w:tblPr>
        <w:tblW w:w="7875" w:type="dxa"/>
        <w:jc w:val="center"/>
        <w:tblInd w:w="0" w:type="dxa"/>
        <w:tblCellMar>
          <w:top w:w="0" w:type="dxa"/>
          <w:left w:w="108" w:type="dxa"/>
          <w:bottom w:w="0" w:type="dxa"/>
          <w:right w:w="108" w:type="dxa"/>
        </w:tblCellMar>
        <w:tblLook w:noVBand="1" w:val="04a0" w:noHBand="0" w:lastColumn="0" w:firstColumn="1" w:lastRow="0" w:firstRow="1"/>
      </w:tblPr>
      <w:tblGrid>
        <w:gridCol w:w="2543"/>
        <w:gridCol w:w="1558"/>
        <w:gridCol w:w="3774"/>
      </w:tblGrid>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b/>
                <w:sz w:val="22"/>
                <w:szCs w:val="22"/>
              </w:rPr>
              <w:t>ΑΤΤΙΚΗ</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b/>
                <w:bCs/>
                <w:sz w:val="22"/>
                <w:szCs w:val="22"/>
              </w:rPr>
              <w:t>ΤΗΛΕΦΩΝΟ</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b/>
                <w:bCs/>
                <w:sz w:val="22"/>
                <w:szCs w:val="22"/>
              </w:rPr>
              <w:t>EMAIL</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Αγίας Βαρβάρας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210 5697490</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vns.agvarvaras@dypa.gov.gr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Άνω Λιοσίων</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210 2315755</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vns.aliosion@dypa.gov.gr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Ελευσίνας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210 5542052</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vns.elefsinas@dypa.gov.gr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Κερατσινίου</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210 4008105</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vns.keratsiniou@dypa.gov.gr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Μενιδίου</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210 2477950</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vns.menidiou@dypa.gov.gr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Μοσχάτου</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210 9566727</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vns.moschatou@dypa.gov.gr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Ολυμπιακού Χωριού</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210 2476610</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vns.thrakomakedonon@dypa.gov.gr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Περιστερίου</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210 5754610</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vns.peristeriou@dypa.gov.gr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b/>
                <w:sz w:val="22"/>
                <w:szCs w:val="22"/>
              </w:rPr>
              <w:t>ΥΠΟΛΟΙΠΗ ΕΛΛΑΔΑ</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b/>
                <w:bCs/>
                <w:sz w:val="22"/>
                <w:szCs w:val="22"/>
              </w:rPr>
              <w:t>ΤΗΛΕΦΩΝΟ</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b/>
                <w:bCs/>
                <w:sz w:val="22"/>
                <w:szCs w:val="22"/>
              </w:rPr>
              <w:t>EMAIL</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Αγρινίου</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26410 45425</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vns.agriniou@dypa.gov.gr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Άρτας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26810 74345</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vns.artas@dypa.gov.gr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Δράμας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25210 46855</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vns.dramas@dypa.gov.gr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Ηγουμενίτσας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26650 28549</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vns.igoumenitsas@dypa.gov.gr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Ιωαννίνων</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26510 74776</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vns.ioanninon@dypa.gov.gr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Καβάλας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25104 51002</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vns.kavalas@dypa.gov.gr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Καλαμάτας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27210 21984</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vns.kalamatas@dypa.gov.gr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Καρδίτσας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24410 79391</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vns.karditsas@dypa.gov.gr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Καρπενησίου</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22370 80505</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vns.karpenisiou@dypa.gov.gr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Κομοτηνής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25310 28728</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vns.komotinis@dypa.gov.gr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Λάρισας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24105 92655</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vns.larisas@dypa.gov.gr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Μεσολογγίου</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26310 51765</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vns.mesologgiou@dypa.gov.gr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Νάουσας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23320 27141</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vns.naousas@dypa.gov.gr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Ξάνθης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25410 29777</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vns.xanthis@dypa.gov.gr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Πατρών</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26104 35634</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vns.patras@dypa.gov.gr</w:t>
            </w:r>
          </w:p>
        </w:tc>
      </w:tr>
      <w:tr>
        <w:trPr>
          <w:trHeight w:val="369" w:hRule="atLeast"/>
        </w:trPr>
        <w:tc>
          <w:tcPr>
            <w:tcW w:w="2543"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Πυλαίας Θεσσαλονίκης</w:t>
            </w:r>
          </w:p>
        </w:tc>
        <w:tc>
          <w:tcPr>
            <w:tcW w:w="1558" w:type="dxa"/>
            <w:tcBorders>
              <w:top w:val="single" w:sz="4" w:space="0" w:color="000000"/>
              <w:left w:val="single" w:sz="4" w:space="0" w:color="000000"/>
              <w:bottom w:val="single" w:sz="4" w:space="0" w:color="000000"/>
            </w:tcBorders>
            <w:shd w:color="auto" w:fill="auto" w:val="clear"/>
            <w:vAlign w:val="center"/>
          </w:tcPr>
          <w:p>
            <w:pPr>
              <w:pStyle w:val="Normal"/>
              <w:jc w:val="center"/>
              <w:rPr/>
            </w:pPr>
            <w:r>
              <w:rPr>
                <w:rFonts w:cs="Arial" w:ascii="Arial" w:hAnsi="Arial"/>
                <w:sz w:val="22"/>
                <w:szCs w:val="22"/>
              </w:rPr>
              <w:t>23109 19409</w:t>
            </w:r>
          </w:p>
        </w:tc>
        <w:tc>
          <w:tcPr>
            <w:tcW w:w="37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cs="Arial" w:ascii="Arial" w:hAnsi="Arial"/>
                <w:sz w:val="22"/>
                <w:szCs w:val="22"/>
              </w:rPr>
              <w:t>vns.thessalonikis@dypa.gov.gr</w:t>
            </w:r>
          </w:p>
        </w:tc>
      </w:tr>
    </w:tbl>
    <w:p>
      <w:pPr>
        <w:pStyle w:val="Normal"/>
        <w:jc w:val="both"/>
        <w:rPr>
          <w:rFonts w:ascii="Arial" w:hAnsi="Arial" w:cs="Arial"/>
          <w:sz w:val="22"/>
          <w:szCs w:val="22"/>
        </w:rPr>
      </w:pPr>
      <w:r>
        <w:rPr>
          <w:rFonts w:cs="Arial" w:ascii="Arial" w:hAnsi="Arial"/>
          <w:sz w:val="22"/>
          <w:szCs w:val="22"/>
        </w:rPr>
      </w:r>
    </w:p>
    <w:p>
      <w:pPr>
        <w:pStyle w:val="Normal"/>
        <w:rPr/>
      </w:pPr>
      <w:r>
        <w:rPr>
          <w:rFonts w:cs="Arial" w:ascii="Arial" w:hAnsi="Arial"/>
          <w:color w:val="000000"/>
          <w:sz w:val="22"/>
          <w:szCs w:val="22"/>
        </w:rPr>
        <w:t xml:space="preserve">Για περισσότερες πληροφορίες, οι ενδιαφερόμενοι μπορούν να επισκεφτούν τη διεύθυνση </w:t>
      </w:r>
      <w:hyperlink r:id="rId5">
        <w:r>
          <w:rPr>
            <w:rStyle w:val="Style5"/>
            <w:rFonts w:cs="Arial" w:ascii="Arial" w:hAnsi="Arial"/>
            <w:sz w:val="22"/>
            <w:szCs w:val="22"/>
          </w:rPr>
          <w:t>https://www.dypa.gov.gr/brefonipiaki-paidiki-stathmi-oaed</w:t>
        </w:r>
      </w:hyperlink>
      <w:r>
        <w:rPr>
          <w:rFonts w:cs="Arial" w:ascii="Arial" w:hAnsi="Arial"/>
          <w:color w:val="000000"/>
          <w:sz w:val="22"/>
          <w:szCs w:val="22"/>
        </w:rPr>
        <w:t xml:space="preserve"> </w:t>
      </w:r>
    </w:p>
    <w:p>
      <w:pPr>
        <w:pStyle w:val="Web3"/>
        <w:spacing w:before="0" w:after="0"/>
        <w:jc w:val="both"/>
        <w:rPr/>
      </w:pPr>
      <w:r>
        <w:rPr/>
      </w:r>
    </w:p>
    <w:sectPr>
      <w:headerReference w:type="default" r:id="rId6"/>
      <w:footerReference w:type="default" r:id="rId7"/>
      <w:type w:val="nextPage"/>
      <w:pgSz w:w="11906" w:h="16838"/>
      <w:pgMar w:left="1985" w:right="1985" w:header="680" w:top="2269" w:footer="510" w:bottom="170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Book Antiqua">
    <w:charset w:val="01"/>
    <w:family w:val="roman"/>
    <w:pitch w:val="variable"/>
  </w:font>
  <w:font w:name="Verdan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4"/>
      <w:rPr/>
    </w:pPr>
    <w:r>
      <w:rPr/>
    </w:r>
  </w:p>
  <w:p>
    <w:pPr>
      <w:pStyle w:val="Style14"/>
      <w:tabs>
        <w:tab w:val="clear" w:pos="8306"/>
        <w:tab w:val="left" w:pos="4095" w:leader="none"/>
        <w:tab w:val="left" w:pos="4153" w:leader="none"/>
      </w:tabs>
      <w:ind w:right="360" w:firstLine="2160"/>
      <w:rPr>
        <w:rFonts w:ascii="Tahoma" w:hAnsi="Tahoma" w:cs="Cambria"/>
      </w:rPr>
    </w:pPr>
    <w:r>
      <w:drawing>
        <wp:anchor behindDoc="0" distT="0" distB="0" distL="114300" distR="114300" simplePos="0" locked="0" layoutInCell="1" allowOverlap="1" relativeHeight="6">
          <wp:simplePos x="0" y="0"/>
          <wp:positionH relativeFrom="column">
            <wp:posOffset>1252220</wp:posOffset>
          </wp:positionH>
          <wp:positionV relativeFrom="page">
            <wp:posOffset>9725025</wp:posOffset>
          </wp:positionV>
          <wp:extent cx="2621915" cy="604520"/>
          <wp:effectExtent l="0" t="0" r="0" b="0"/>
          <wp:wrapTight wrapText="bothSides">
            <wp:wrapPolygon edited="0">
              <wp:start x="-204" y="0"/>
              <wp:lineTo x="-204" y="20444"/>
              <wp:lineTo x="21350" y="20444"/>
              <wp:lineTo x="21350" y="0"/>
              <wp:lineTo x="-204" y="0"/>
            </wp:wrapPolygon>
          </wp:wrapTight>
          <wp:docPr id="6" name="Εικόνα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Εικόνα 8" descr=""/>
                  <pic:cNvPicPr>
                    <a:picLocks noChangeAspect="1" noChangeArrowheads="1"/>
                  </pic:cNvPicPr>
                </pic:nvPicPr>
                <pic:blipFill>
                  <a:blip r:embed="rId1"/>
                  <a:stretch>
                    <a:fillRect/>
                  </a:stretch>
                </pic:blipFill>
                <pic:spPr bwMode="auto">
                  <a:xfrm>
                    <a:off x="0" y="0"/>
                    <a:ext cx="2621915" cy="604520"/>
                  </a:xfrm>
                  <a:prstGeom prst="rect">
                    <a:avLst/>
                  </a:prstGeom>
                </pic:spPr>
              </pic:pic>
            </a:graphicData>
          </a:graphic>
        </wp:anchor>
      </w:drawing>
    </w:r>
    <w:r>
      <w:rPr>
        <w:rFonts w:cs="Cambria" w:ascii="Tahoma" w:hAnsi="Tahoma"/>
      </w:rPr>
      <w:t xml:space="preserve"> </w:t>
    </w:r>
    <w:r>
      <w:rPr>
        <w:rFonts w:cs="Cambria" w:ascii="Tahoma" w:hAnsi="Tahoma"/>
      </w:rPr>
      <w:t xml:space="preserve">               </w:t>
    </w:r>
    <w:r>
      <w:rPr>
        <w:rFonts w:cs="Cambria" w:ascii="Tahoma" w:hAnsi="Tahoma"/>
      </w:rPr>
      <w:tab/>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5"/>
      <w:rPr/>
    </w:pPr>
    <w:r>
      <w:rPr/>
      <w:drawing>
        <wp:anchor behindDoc="1" distT="0" distB="0" distL="0" distR="0" simplePos="0" locked="0" layoutInCell="1" allowOverlap="1" relativeHeight="4">
          <wp:simplePos x="0" y="0"/>
          <wp:positionH relativeFrom="margin">
            <wp:align>center</wp:align>
          </wp:positionH>
          <wp:positionV relativeFrom="page">
            <wp:posOffset>469265</wp:posOffset>
          </wp:positionV>
          <wp:extent cx="1542415" cy="434975"/>
          <wp:effectExtent l="0" t="0" r="0" b="0"/>
          <wp:wrapNone/>
          <wp:docPr id="5" name="Γραφικό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Γραφικό 1" descr=""/>
                  <pic:cNvPicPr>
                    <a:picLocks noChangeAspect="1" noChangeArrowheads="1"/>
                  </pic:cNvPicPr>
                </pic:nvPicPr>
                <pic:blipFill>
                  <a:blip r:embed="rId1"/>
                  <a:stretch>
                    <a:fillRect/>
                  </a:stretch>
                </pic:blipFill>
                <pic:spPr bwMode="auto">
                  <a:xfrm>
                    <a:off x="0" y="0"/>
                    <a:ext cx="1542415" cy="43497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l-G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l-GR" w:eastAsia="el-GR" w:bidi="ar-SA"/>
      </w:rPr>
    </w:rPrDefault>
    <w:pPrDefaul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a206cb"/>
    <w:pPr>
      <w:widowControl/>
      <w:bidi w:val="0"/>
      <w:jc w:val="left"/>
    </w:pPr>
    <w:rPr>
      <w:rFonts w:ascii="Times New Roman" w:hAnsi="Times New Roman" w:eastAsia="Times New Roman" w:cs="Times New Roman"/>
      <w:color w:val="auto"/>
      <w:kern w:val="0"/>
      <w:sz w:val="24"/>
      <w:szCs w:val="24"/>
      <w:lang w:val="el-GR" w:eastAsia="el-GR" w:bidi="ar-SA"/>
    </w:rPr>
  </w:style>
  <w:style w:type="paragraph" w:styleId="1">
    <w:name w:val="Heading 1"/>
    <w:basedOn w:val="Normal"/>
    <w:next w:val="Normal"/>
    <w:qFormat/>
    <w:pPr>
      <w:keepNext w:val="true"/>
      <w:spacing w:before="240" w:after="60"/>
      <w:outlineLvl w:val="0"/>
    </w:pPr>
    <w:rPr>
      <w:rFonts w:ascii="Arial" w:hAnsi="Arial" w:cs="Arial"/>
      <w:b/>
      <w:bCs/>
      <w:kern w:val="2"/>
      <w:sz w:val="32"/>
      <w:szCs w:val="32"/>
    </w:rPr>
  </w:style>
  <w:style w:type="paragraph" w:styleId="2">
    <w:name w:val="Heading 2"/>
    <w:basedOn w:val="Normal"/>
    <w:next w:val="Normal"/>
    <w:qFormat/>
    <w:pPr>
      <w:keepNext w:val="true"/>
      <w:jc w:val="center"/>
      <w:outlineLvl w:val="1"/>
    </w:pPr>
    <w:rPr>
      <w:rFonts w:ascii="Tahoma" w:hAnsi="Tahoma" w:cs="Tahoma"/>
      <w:b/>
      <w:bCs/>
      <w:sz w:val="30"/>
    </w:rPr>
  </w:style>
  <w:style w:type="paragraph" w:styleId="3">
    <w:name w:val="Heading 3"/>
    <w:basedOn w:val="Normal"/>
    <w:next w:val="Normal"/>
    <w:qFormat/>
    <w:pPr>
      <w:keepNext w:val="true"/>
      <w:spacing w:lineRule="auto" w:line="276" w:before="0" w:after="200"/>
      <w:jc w:val="center"/>
      <w:outlineLvl w:val="2"/>
    </w:pPr>
    <w:rPr>
      <w:rFonts w:ascii="Book Antiqua" w:hAnsi="Book Antiqua" w:eastAsia="Calibri" w:cs="Arial Unicode MS"/>
      <w:b/>
      <w:bCs/>
      <w:color w:val="808080"/>
      <w:u w:val="single"/>
      <w:lang w:eastAsia="en-US"/>
    </w:rPr>
  </w:style>
  <w:style w:type="paragraph" w:styleId="4">
    <w:name w:val="Heading 4"/>
    <w:basedOn w:val="Normal"/>
    <w:next w:val="Normal"/>
    <w:qFormat/>
    <w:pPr>
      <w:keepNext w:val="true"/>
      <w:spacing w:lineRule="auto" w:line="276" w:before="0" w:after="200"/>
      <w:outlineLvl w:val="3"/>
    </w:pPr>
    <w:rPr>
      <w:rFonts w:ascii="Book Antiqua" w:hAnsi="Book Antiqua" w:eastAsia="Calibri" w:cs="Arial Unicode MS"/>
      <w:u w:val="single"/>
      <w:lang w:eastAsia="en-US"/>
    </w:rPr>
  </w:style>
  <w:style w:type="paragraph" w:styleId="5">
    <w:name w:val="Heading 5"/>
    <w:basedOn w:val="Normal"/>
    <w:next w:val="Normal"/>
    <w:qFormat/>
    <w:pPr>
      <w:keepNext w:val="true"/>
      <w:spacing w:lineRule="auto" w:line="276" w:before="0" w:after="200"/>
      <w:jc w:val="both"/>
      <w:outlineLvl w:val="4"/>
    </w:pPr>
    <w:rPr>
      <w:rFonts w:ascii="Book Antiqua" w:hAnsi="Book Antiqua" w:eastAsia="Calibri" w:cs="Arial Unicode MS"/>
      <w:color w:val="808080"/>
      <w:u w:val="single"/>
      <w:lang w:eastAsia="en-US"/>
    </w:rPr>
  </w:style>
  <w:style w:type="paragraph" w:styleId="6">
    <w:name w:val="Heading 6"/>
    <w:basedOn w:val="Normal"/>
    <w:next w:val="Normal"/>
    <w:qFormat/>
    <w:pPr>
      <w:keepNext w:val="true"/>
      <w:spacing w:before="120" w:after="120"/>
      <w:outlineLvl w:val="5"/>
    </w:pPr>
    <w:rPr>
      <w:rFonts w:ascii="Book Antiqua" w:hAnsi="Book Antiqua" w:eastAsia="Arial Unicode MS" w:cs="Arial Unicode MS"/>
      <w:b/>
      <w:bCs/>
      <w:color w:val="FF0000"/>
    </w:rPr>
  </w:style>
  <w:style w:type="paragraph" w:styleId="7">
    <w:name w:val="Heading 7"/>
    <w:basedOn w:val="Normal"/>
    <w:next w:val="Normal"/>
    <w:qFormat/>
    <w:pPr>
      <w:keepNext w:val="true"/>
      <w:spacing w:before="120" w:after="120"/>
      <w:outlineLvl w:val="6"/>
    </w:pPr>
    <w:rPr>
      <w:rFonts w:ascii="Verdana" w:hAnsi="Verdana"/>
      <w:color w:val="FF0000"/>
      <w:u w:val="single"/>
    </w:rPr>
  </w:style>
  <w:style w:type="paragraph" w:styleId="8">
    <w:name w:val="Heading 8"/>
    <w:basedOn w:val="Normal"/>
    <w:next w:val="Normal"/>
    <w:qFormat/>
    <w:pPr>
      <w:keepNext w:val="true"/>
      <w:spacing w:before="120" w:after="120"/>
      <w:jc w:val="center"/>
      <w:outlineLvl w:val="7"/>
    </w:pPr>
    <w:rPr>
      <w:rFonts w:ascii="Verdana" w:hAnsi="Verdana"/>
      <w:b/>
      <w:bCs/>
      <w:szCs w:val="28"/>
      <w:u w:val="single"/>
    </w:rPr>
  </w:style>
  <w:style w:type="paragraph" w:styleId="9">
    <w:name w:val="Heading 9"/>
    <w:basedOn w:val="Normal"/>
    <w:next w:val="Normal"/>
    <w:qFormat/>
    <w:pPr>
      <w:keepNext w:val="true"/>
      <w:shd w:val="clear" w:color="auto" w:fill="336699"/>
      <w:jc w:val="center"/>
      <w:outlineLvl w:val="8"/>
    </w:pPr>
    <w:rPr>
      <w:rFonts w:ascii="Calibri" w:hAnsi="Calibri"/>
      <w:b/>
      <w:color w:val="FFFFFF"/>
    </w:rPr>
  </w:style>
  <w:style w:type="character" w:styleId="DefaultParagraphFont" w:default="1">
    <w:name w:val="Default Paragraph Font"/>
    <w:uiPriority w:val="1"/>
    <w:semiHidden/>
    <w:unhideWhenUsed/>
    <w:qFormat/>
    <w:rPr/>
  </w:style>
  <w:style w:type="character" w:styleId="Style5">
    <w:name w:val="Σύνδεσμος διαδικτύου"/>
    <w:rPr>
      <w:color w:val="0000FF"/>
      <w:u w:val="single"/>
    </w:rPr>
  </w:style>
  <w:style w:type="character" w:styleId="Verdana" w:customStyle="1">
    <w:name w:val="Στυλ Verdana"/>
    <w:qFormat/>
    <w:rPr>
      <w:rFonts w:ascii="Verdana" w:hAnsi="Verdana"/>
      <w:sz w:val="20"/>
    </w:rPr>
  </w:style>
  <w:style w:type="character" w:styleId="Style6">
    <w:name w:val="Αγκίστρωση υποσημείωσης"/>
    <w:rPr>
      <w:vertAlign w:val="superscript"/>
    </w:rPr>
  </w:style>
  <w:style w:type="character" w:styleId="FootnoteCharacters">
    <w:name w:val="Footnote Characters"/>
    <w:semiHidden/>
    <w:qFormat/>
    <w:rPr>
      <w:vertAlign w:val="superscript"/>
    </w:rPr>
  </w:style>
  <w:style w:type="character" w:styleId="CharChar" w:customStyle="1">
    <w:name w:val="Char Char"/>
    <w:qFormat/>
    <w:rPr>
      <w:sz w:val="24"/>
      <w:szCs w:val="24"/>
    </w:rPr>
  </w:style>
  <w:style w:type="character" w:styleId="Pagenumber">
    <w:name w:val="page number"/>
    <w:basedOn w:val="DefaultParagraphFont"/>
    <w:qFormat/>
    <w:rsid w:val="00467788"/>
    <w:rPr/>
  </w:style>
  <w:style w:type="character" w:styleId="Appleconvertedspace" w:customStyle="1">
    <w:name w:val="apple-converted-space"/>
    <w:basedOn w:val="DefaultParagraphFont"/>
    <w:qFormat/>
    <w:rsid w:val="00970f73"/>
    <w:rPr/>
  </w:style>
  <w:style w:type="character" w:styleId="Strong">
    <w:name w:val="Strong"/>
    <w:qFormat/>
    <w:rsid w:val="006d64a8"/>
    <w:rPr>
      <w:b/>
      <w:bCs/>
    </w:rPr>
  </w:style>
  <w:style w:type="character" w:styleId="Char" w:customStyle="1">
    <w:name w:val="Απλό κείμενο Char"/>
    <w:link w:val="ad"/>
    <w:uiPriority w:val="99"/>
    <w:qFormat/>
    <w:rsid w:val="00d52c58"/>
    <w:rPr>
      <w:rFonts w:ascii="Consolas" w:hAnsi="Consolas" w:eastAsia="Calibri" w:cs="Times New Roman"/>
      <w:sz w:val="21"/>
      <w:szCs w:val="21"/>
      <w:lang w:val="el-GR"/>
    </w:rPr>
  </w:style>
  <w:style w:type="character" w:styleId="Char1" w:customStyle="1">
    <w:name w:val="Κείμενο πλαισίου Char"/>
    <w:link w:val="ae"/>
    <w:qFormat/>
    <w:rsid w:val="0048686c"/>
    <w:rPr>
      <w:rFonts w:ascii="Tahoma" w:hAnsi="Tahoma" w:cs="Tahoma"/>
      <w:sz w:val="16"/>
      <w:szCs w:val="16"/>
    </w:rPr>
  </w:style>
  <w:style w:type="character" w:styleId="Style7">
    <w:name w:val="Έμφαση"/>
    <w:qFormat/>
    <w:rsid w:val="00e86b25"/>
    <w:rPr>
      <w:i/>
      <w:iCs/>
    </w:rPr>
  </w:style>
  <w:style w:type="character" w:styleId="WW" w:customStyle="1">
    <w:name w:val="WW-Σύνδεσμος διαδικτύου"/>
    <w:qFormat/>
    <w:rsid w:val="00cf1f7f"/>
    <w:rPr>
      <w:color w:val="0000FF"/>
      <w:u w:val="single"/>
    </w:rPr>
  </w:style>
  <w:style w:type="character" w:styleId="ListLabel301" w:customStyle="1">
    <w:name w:val="ListLabel 301"/>
    <w:qFormat/>
    <w:rsid w:val="00cf1f7f"/>
    <w:rPr>
      <w:rFonts w:ascii="Times New Roman" w:hAnsi="Times New Roman" w:eastAsia="Times New Roman" w:cs="Times New Roman"/>
      <w:color w:val="000000"/>
      <w:u w:val="single"/>
    </w:rPr>
  </w:style>
  <w:style w:type="character" w:styleId="11" w:customStyle="1">
    <w:name w:val="Ανεπίλυτη αναφορά1"/>
    <w:uiPriority w:val="99"/>
    <w:semiHidden/>
    <w:unhideWhenUsed/>
    <w:qFormat/>
    <w:rsid w:val="009704e9"/>
    <w:rPr>
      <w:color w:val="605E5C"/>
      <w:shd w:fill="E1DFDD" w:val="clear"/>
    </w:rPr>
  </w:style>
  <w:style w:type="character" w:styleId="FollowedHyperlink">
    <w:name w:val="FollowedHyperlink"/>
    <w:qFormat/>
    <w:rsid w:val="005444e0"/>
    <w:rPr>
      <w:color w:val="954F72"/>
      <w:u w:val="single"/>
    </w:rPr>
  </w:style>
  <w:style w:type="character" w:styleId="UnresolvedMention">
    <w:name w:val="Unresolved Mention"/>
    <w:basedOn w:val="DefaultParagraphFont"/>
    <w:uiPriority w:val="99"/>
    <w:semiHidden/>
    <w:unhideWhenUsed/>
    <w:qFormat/>
    <w:rsid w:val="005108e7"/>
    <w:rPr>
      <w:color w:val="605E5C"/>
      <w:shd w:fill="E1DFDD" w:val="clear"/>
    </w:rPr>
  </w:style>
  <w:style w:type="character" w:styleId="ListLabel302">
    <w:name w:val="ListLabel 302"/>
    <w:qFormat/>
    <w:rPr>
      <w:rFonts w:cs="Courier New"/>
    </w:rPr>
  </w:style>
  <w:style w:type="character" w:styleId="ListLabel303">
    <w:name w:val="ListLabel 303"/>
    <w:qFormat/>
    <w:rPr>
      <w:rFonts w:cs="Courier New"/>
    </w:rPr>
  </w:style>
  <w:style w:type="character" w:styleId="ListLabel304">
    <w:name w:val="ListLabel 304"/>
    <w:qFormat/>
    <w:rPr>
      <w:rFonts w:cs="Courier New"/>
    </w:rPr>
  </w:style>
  <w:style w:type="character" w:styleId="ListLabel305">
    <w:name w:val="ListLabel 305"/>
    <w:qFormat/>
    <w:rPr>
      <w:rFonts w:cs="Courier New"/>
    </w:rPr>
  </w:style>
  <w:style w:type="character" w:styleId="ListLabel306">
    <w:name w:val="ListLabel 306"/>
    <w:qFormat/>
    <w:rPr>
      <w:rFonts w:cs="Courier New"/>
    </w:rPr>
  </w:style>
  <w:style w:type="character" w:styleId="ListLabel307">
    <w:name w:val="ListLabel 307"/>
    <w:qFormat/>
    <w:rPr>
      <w:rFonts w:cs="Courier New"/>
    </w:rPr>
  </w:style>
  <w:style w:type="character" w:styleId="ListLabel308">
    <w:name w:val="ListLabel 308"/>
    <w:qFormat/>
    <w:rPr>
      <w:rFonts w:cs="Courier New"/>
    </w:rPr>
  </w:style>
  <w:style w:type="character" w:styleId="ListLabel309">
    <w:name w:val="ListLabel 309"/>
    <w:qFormat/>
    <w:rPr>
      <w:rFonts w:cs="Courier New"/>
    </w:rPr>
  </w:style>
  <w:style w:type="character" w:styleId="ListLabel310">
    <w:name w:val="ListLabel 310"/>
    <w:qFormat/>
    <w:rPr>
      <w:rFonts w:cs="Courier New"/>
    </w:rPr>
  </w:style>
  <w:style w:type="character" w:styleId="ListLabel311">
    <w:name w:val="ListLabel 311"/>
    <w:qFormat/>
    <w:rPr>
      <w:rFonts w:cs="Courier New"/>
    </w:rPr>
  </w:style>
  <w:style w:type="character" w:styleId="ListLabel312">
    <w:name w:val="ListLabel 312"/>
    <w:qFormat/>
    <w:rPr>
      <w:rFonts w:cs="Courier New"/>
    </w:rPr>
  </w:style>
  <w:style w:type="character" w:styleId="ListLabel313">
    <w:name w:val="ListLabel 313"/>
    <w:qFormat/>
    <w:rPr>
      <w:rFonts w:cs="Courier New"/>
    </w:rPr>
  </w:style>
  <w:style w:type="character" w:styleId="ListLabel314">
    <w:name w:val="ListLabel 314"/>
    <w:qFormat/>
    <w:rPr>
      <w:rFonts w:cs="Courier New"/>
    </w:rPr>
  </w:style>
  <w:style w:type="character" w:styleId="ListLabel315">
    <w:name w:val="ListLabel 315"/>
    <w:qFormat/>
    <w:rPr>
      <w:rFonts w:cs="Courier New"/>
    </w:rPr>
  </w:style>
  <w:style w:type="character" w:styleId="ListLabel316">
    <w:name w:val="ListLabel 316"/>
    <w:qFormat/>
    <w:rPr>
      <w:rFonts w:cs="Courier New"/>
    </w:rPr>
  </w:style>
  <w:style w:type="character" w:styleId="ListLabel317">
    <w:name w:val="ListLabel 317"/>
    <w:qFormat/>
    <w:rPr>
      <w:i w:val="false"/>
    </w:rPr>
  </w:style>
  <w:style w:type="character" w:styleId="ListLabel318">
    <w:name w:val="ListLabel 318"/>
    <w:qFormat/>
    <w:rPr>
      <w:sz w:val="20"/>
    </w:rPr>
  </w:style>
  <w:style w:type="character" w:styleId="ListLabel319">
    <w:name w:val="ListLabel 319"/>
    <w:qFormat/>
    <w:rPr>
      <w:sz w:val="20"/>
    </w:rPr>
  </w:style>
  <w:style w:type="character" w:styleId="ListLabel320">
    <w:name w:val="ListLabel 320"/>
    <w:qFormat/>
    <w:rPr>
      <w:sz w:val="20"/>
    </w:rPr>
  </w:style>
  <w:style w:type="character" w:styleId="ListLabel321">
    <w:name w:val="ListLabel 321"/>
    <w:qFormat/>
    <w:rPr>
      <w:sz w:val="20"/>
    </w:rPr>
  </w:style>
  <w:style w:type="character" w:styleId="ListLabel322">
    <w:name w:val="ListLabel 322"/>
    <w:qFormat/>
    <w:rPr>
      <w:sz w:val="20"/>
    </w:rPr>
  </w:style>
  <w:style w:type="character" w:styleId="ListLabel323">
    <w:name w:val="ListLabel 323"/>
    <w:qFormat/>
    <w:rPr>
      <w:sz w:val="20"/>
    </w:rPr>
  </w:style>
  <w:style w:type="character" w:styleId="ListLabel324">
    <w:name w:val="ListLabel 324"/>
    <w:qFormat/>
    <w:rPr>
      <w:sz w:val="20"/>
    </w:rPr>
  </w:style>
  <w:style w:type="character" w:styleId="ListLabel325">
    <w:name w:val="ListLabel 325"/>
    <w:qFormat/>
    <w:rPr>
      <w:sz w:val="20"/>
    </w:rPr>
  </w:style>
  <w:style w:type="character" w:styleId="ListLabel326">
    <w:name w:val="ListLabel 326"/>
    <w:qFormat/>
    <w:rPr>
      <w:sz w:val="20"/>
    </w:rPr>
  </w:style>
  <w:style w:type="character" w:styleId="ListLabel327">
    <w:name w:val="ListLabel 327"/>
    <w:qFormat/>
    <w:rPr>
      <w:rFonts w:cs="Courier New"/>
    </w:rPr>
  </w:style>
  <w:style w:type="character" w:styleId="ListLabel328">
    <w:name w:val="ListLabel 328"/>
    <w:qFormat/>
    <w:rPr>
      <w:rFonts w:cs="Courier New"/>
    </w:rPr>
  </w:style>
  <w:style w:type="character" w:styleId="ListLabel329">
    <w:name w:val="ListLabel 329"/>
    <w:qFormat/>
    <w:rPr>
      <w:rFonts w:cs="Courier New"/>
    </w:rPr>
  </w:style>
  <w:style w:type="character" w:styleId="ListLabel330">
    <w:name w:val="ListLabel 330"/>
    <w:qFormat/>
    <w:rPr>
      <w:rFonts w:cs="Courier New"/>
    </w:rPr>
  </w:style>
  <w:style w:type="character" w:styleId="ListLabel331">
    <w:name w:val="ListLabel 331"/>
    <w:qFormat/>
    <w:rPr>
      <w:rFonts w:cs="Courier New"/>
    </w:rPr>
  </w:style>
  <w:style w:type="character" w:styleId="ListLabel332">
    <w:name w:val="ListLabel 332"/>
    <w:qFormat/>
    <w:rPr>
      <w:rFonts w:cs="Courier New"/>
    </w:rPr>
  </w:style>
  <w:style w:type="character" w:styleId="ListLabel365">
    <w:name w:val="ListLabel 365"/>
    <w:qFormat/>
    <w:rPr>
      <w:rFonts w:ascii="Arial" w:hAnsi="Arial" w:cs="Arial"/>
      <w:sz w:val="22"/>
      <w:szCs w:val="22"/>
      <w:lang w:val="en-US"/>
    </w:rPr>
  </w:style>
  <w:style w:type="character" w:styleId="ListLabel355">
    <w:name w:val="ListLabel 355"/>
    <w:qFormat/>
    <w:rPr>
      <w:rFonts w:cs="Symbol"/>
      <w:sz w:val="22"/>
    </w:rPr>
  </w:style>
  <w:style w:type="character" w:styleId="ListLabel356">
    <w:name w:val="ListLabel 356"/>
    <w:qFormat/>
    <w:rPr>
      <w:rFonts w:cs="Courier New"/>
    </w:rPr>
  </w:style>
  <w:style w:type="character" w:styleId="ListLabel357">
    <w:name w:val="ListLabel 357"/>
    <w:qFormat/>
    <w:rPr>
      <w:rFonts w:cs="Wingdings"/>
    </w:rPr>
  </w:style>
  <w:style w:type="character" w:styleId="ListLabel358">
    <w:name w:val="ListLabel 358"/>
    <w:qFormat/>
    <w:rPr>
      <w:rFonts w:cs="Symbol"/>
    </w:rPr>
  </w:style>
  <w:style w:type="character" w:styleId="ListLabel359">
    <w:name w:val="ListLabel 359"/>
    <w:qFormat/>
    <w:rPr>
      <w:rFonts w:cs="Courier New"/>
    </w:rPr>
  </w:style>
  <w:style w:type="character" w:styleId="ListLabel360">
    <w:name w:val="ListLabel 360"/>
    <w:qFormat/>
    <w:rPr>
      <w:rFonts w:cs="Wingdings"/>
    </w:rPr>
  </w:style>
  <w:style w:type="character" w:styleId="ListLabel361">
    <w:name w:val="ListLabel 361"/>
    <w:qFormat/>
    <w:rPr>
      <w:rFonts w:cs="Symbol"/>
    </w:rPr>
  </w:style>
  <w:style w:type="character" w:styleId="ListLabel362">
    <w:name w:val="ListLabel 362"/>
    <w:qFormat/>
    <w:rPr>
      <w:rFonts w:cs="Courier New"/>
    </w:rPr>
  </w:style>
  <w:style w:type="character" w:styleId="ListLabel363">
    <w:name w:val="ListLabel 363"/>
    <w:qFormat/>
    <w:rPr>
      <w:rFonts w:cs="Wingdings"/>
    </w:rPr>
  </w:style>
  <w:style w:type="character" w:styleId="ListLabel364">
    <w:name w:val="ListLabel 364"/>
    <w:qFormat/>
    <w:rPr>
      <w:rFonts w:ascii="Arial" w:hAnsi="Arial" w:cs="Arial"/>
      <w:sz w:val="22"/>
      <w:szCs w:val="22"/>
    </w:rPr>
  </w:style>
  <w:style w:type="character" w:styleId="ListLabel366">
    <w:name w:val="ListLabel 366"/>
    <w:qFormat/>
    <w:rPr>
      <w:rFonts w:cs="Symbol"/>
      <w:sz w:val="22"/>
    </w:rPr>
  </w:style>
  <w:style w:type="character" w:styleId="ListLabel367">
    <w:name w:val="ListLabel 367"/>
    <w:qFormat/>
    <w:rPr>
      <w:rFonts w:cs="Courier New"/>
    </w:rPr>
  </w:style>
  <w:style w:type="character" w:styleId="ListLabel368">
    <w:name w:val="ListLabel 368"/>
    <w:qFormat/>
    <w:rPr>
      <w:rFonts w:cs="Wingdings"/>
    </w:rPr>
  </w:style>
  <w:style w:type="character" w:styleId="ListLabel369">
    <w:name w:val="ListLabel 369"/>
    <w:qFormat/>
    <w:rPr>
      <w:rFonts w:cs="Symbol"/>
    </w:rPr>
  </w:style>
  <w:style w:type="character" w:styleId="ListLabel370">
    <w:name w:val="ListLabel 370"/>
    <w:qFormat/>
    <w:rPr>
      <w:rFonts w:cs="Courier New"/>
    </w:rPr>
  </w:style>
  <w:style w:type="character" w:styleId="ListLabel371">
    <w:name w:val="ListLabel 371"/>
    <w:qFormat/>
    <w:rPr>
      <w:rFonts w:cs="Wingdings"/>
    </w:rPr>
  </w:style>
  <w:style w:type="character" w:styleId="ListLabel372">
    <w:name w:val="ListLabel 372"/>
    <w:qFormat/>
    <w:rPr>
      <w:rFonts w:cs="Symbol"/>
    </w:rPr>
  </w:style>
  <w:style w:type="character" w:styleId="ListLabel373">
    <w:name w:val="ListLabel 373"/>
    <w:qFormat/>
    <w:rPr>
      <w:rFonts w:cs="Courier New"/>
    </w:rPr>
  </w:style>
  <w:style w:type="character" w:styleId="ListLabel374">
    <w:name w:val="ListLabel 374"/>
    <w:qFormat/>
    <w:rPr>
      <w:rFonts w:cs="Wingdings"/>
    </w:rPr>
  </w:style>
  <w:style w:type="character" w:styleId="ListLabel375">
    <w:name w:val="ListLabel 375"/>
    <w:qFormat/>
    <w:rPr>
      <w:rFonts w:ascii="Arial" w:hAnsi="Arial" w:cs="Arial"/>
      <w:sz w:val="22"/>
      <w:szCs w:val="22"/>
    </w:rPr>
  </w:style>
  <w:style w:type="character" w:styleId="ListLabel376">
    <w:name w:val="ListLabel 376"/>
    <w:qFormat/>
    <w:rPr>
      <w:rFonts w:ascii="Arial" w:hAnsi="Arial" w:cs="Arial"/>
      <w:sz w:val="22"/>
      <w:szCs w:val="22"/>
      <w:lang w:val="en-US"/>
    </w:rPr>
  </w:style>
  <w:style w:type="character" w:styleId="Style8">
    <w:name w:val="Έντονη έμφαση"/>
    <w:qFormat/>
    <w:rPr>
      <w:b/>
      <w:bCs/>
    </w:rPr>
  </w:style>
  <w:style w:type="paragraph" w:styleId="Style9">
    <w:name w:val="Επικεφαλίδα"/>
    <w:basedOn w:val="Normal"/>
    <w:next w:val="Style10"/>
    <w:qFormat/>
    <w:pPr>
      <w:keepNext w:val="true"/>
      <w:spacing w:before="240" w:after="120"/>
    </w:pPr>
    <w:rPr>
      <w:rFonts w:ascii="Liberation Sans" w:hAnsi="Liberation Sans" w:eastAsia="Noto Sans CJK SC" w:cs="Lohit Devanagari"/>
      <w:sz w:val="28"/>
      <w:szCs w:val="28"/>
    </w:rPr>
  </w:style>
  <w:style w:type="paragraph" w:styleId="Style10">
    <w:name w:val="Body Text"/>
    <w:basedOn w:val="Normal"/>
    <w:pPr>
      <w:spacing w:lineRule="atLeast" w:line="280"/>
      <w:jc w:val="both"/>
    </w:pPr>
    <w:rPr/>
  </w:style>
  <w:style w:type="paragraph" w:styleId="Style11">
    <w:name w:val="List"/>
    <w:basedOn w:val="Style10"/>
    <w:pPr/>
    <w:rPr>
      <w:rFonts w:cs="Lohit Devanagari"/>
    </w:rPr>
  </w:style>
  <w:style w:type="paragraph" w:styleId="Style12">
    <w:name w:val="Caption"/>
    <w:basedOn w:val="Normal"/>
    <w:qFormat/>
    <w:pPr>
      <w:suppressLineNumbers/>
      <w:spacing w:before="120" w:after="120"/>
    </w:pPr>
    <w:rPr>
      <w:rFonts w:cs="Lohit Devanagari"/>
      <w:i/>
      <w:iCs/>
      <w:sz w:val="24"/>
      <w:szCs w:val="24"/>
    </w:rPr>
  </w:style>
  <w:style w:type="paragraph" w:styleId="Style13">
    <w:name w:val="Ευρετήριο"/>
    <w:basedOn w:val="Normal"/>
    <w:qFormat/>
    <w:pPr>
      <w:suppressLineNumbers/>
    </w:pPr>
    <w:rPr>
      <w:rFonts w:cs="Lohit Devanagari"/>
    </w:rPr>
  </w:style>
  <w:style w:type="paragraph" w:styleId="BlockText">
    <w:name w:val="Block Text"/>
    <w:basedOn w:val="Normal"/>
    <w:qFormat/>
    <w:pPr>
      <w:ind w:left="720" w:right="540" w:hanging="360"/>
    </w:pPr>
    <w:rPr>
      <w:rFonts w:eastAsia="SimSun"/>
      <w:szCs w:val="20"/>
    </w:rPr>
  </w:style>
  <w:style w:type="paragraph" w:styleId="Style14">
    <w:name w:val="Footer"/>
    <w:basedOn w:val="Normal"/>
    <w:pPr>
      <w:tabs>
        <w:tab w:val="clear" w:pos="720"/>
        <w:tab w:val="center" w:pos="4153" w:leader="none"/>
        <w:tab w:val="right" w:pos="8306" w:leader="none"/>
      </w:tabs>
    </w:pPr>
    <w:rPr/>
  </w:style>
  <w:style w:type="paragraph" w:styleId="Style15">
    <w:name w:val="Header"/>
    <w:basedOn w:val="Normal"/>
    <w:pPr>
      <w:tabs>
        <w:tab w:val="clear" w:pos="720"/>
        <w:tab w:val="center" w:pos="4153" w:leader="none"/>
        <w:tab w:val="right" w:pos="8306" w:leader="none"/>
      </w:tabs>
    </w:pPr>
    <w:rPr/>
  </w:style>
  <w:style w:type="paragraph" w:styleId="ListParagraph">
    <w:name w:val="List Paragraph"/>
    <w:basedOn w:val="Normal"/>
    <w:qFormat/>
    <w:pPr>
      <w:spacing w:lineRule="auto" w:line="300"/>
      <w:ind w:left="720" w:hanging="0"/>
      <w:jc w:val="both"/>
    </w:pPr>
    <w:rPr>
      <w:rFonts w:ascii="Arial" w:hAnsi="Arial"/>
      <w:sz w:val="22"/>
      <w:szCs w:val="20"/>
      <w:lang w:eastAsia="en-US"/>
    </w:rPr>
  </w:style>
  <w:style w:type="paragraph" w:styleId="Style16">
    <w:name w:val="Footnote Text"/>
    <w:basedOn w:val="Normal"/>
    <w:semiHidden/>
    <w:pPr>
      <w:widowControl w:val="false"/>
      <w:suppressAutoHyphens w:val="true"/>
      <w:jc w:val="both"/>
    </w:pPr>
    <w:rPr>
      <w:rFonts w:ascii="Book Antiqua" w:hAnsi="Book Antiqua" w:eastAsia="Arial"/>
      <w:kern w:val="2"/>
      <w:sz w:val="20"/>
      <w:szCs w:val="20"/>
    </w:rPr>
  </w:style>
  <w:style w:type="paragraph" w:styleId="BodyText2">
    <w:name w:val="Body Text 2"/>
    <w:basedOn w:val="Normal"/>
    <w:qFormat/>
    <w:pPr>
      <w:spacing w:lineRule="auto" w:line="480" w:before="0" w:after="120"/>
    </w:pPr>
    <w:rPr/>
  </w:style>
  <w:style w:type="paragraph" w:styleId="BodyText3">
    <w:name w:val="Body Text 3"/>
    <w:basedOn w:val="Normal"/>
    <w:qFormat/>
    <w:pPr>
      <w:spacing w:before="0" w:after="120"/>
    </w:pPr>
    <w:rPr>
      <w:sz w:val="16"/>
      <w:szCs w:val="16"/>
    </w:rPr>
  </w:style>
  <w:style w:type="paragraph" w:styleId="NoSpacing">
    <w:name w:val="No Spacing"/>
    <w:uiPriority w:val="1"/>
    <w:qFormat/>
    <w:rsid w:val="00ab7464"/>
    <w:pPr>
      <w:widowControl/>
      <w:bidi w:val="0"/>
      <w:jc w:val="left"/>
    </w:pPr>
    <w:rPr>
      <w:rFonts w:ascii="Calibri" w:hAnsi="Calibri" w:eastAsia="Times New Roman" w:cs="Times New Roman"/>
      <w:color w:val="auto"/>
      <w:kern w:val="0"/>
      <w:sz w:val="22"/>
      <w:szCs w:val="22"/>
      <w:lang w:val="el-GR" w:eastAsia="el-GR" w:bidi="ar-SA"/>
    </w:rPr>
  </w:style>
  <w:style w:type="paragraph" w:styleId="PlainText">
    <w:name w:val="Plain Text"/>
    <w:basedOn w:val="Normal"/>
    <w:link w:val="Char"/>
    <w:uiPriority w:val="99"/>
    <w:unhideWhenUsed/>
    <w:qFormat/>
    <w:rsid w:val="00d52c58"/>
    <w:pPr/>
    <w:rPr>
      <w:rFonts w:ascii="Consolas" w:hAnsi="Consolas" w:eastAsia="Calibri"/>
      <w:sz w:val="21"/>
      <w:szCs w:val="21"/>
      <w:lang w:eastAsia="x-none"/>
    </w:rPr>
  </w:style>
  <w:style w:type="paragraph" w:styleId="BalloonText">
    <w:name w:val="Balloon Text"/>
    <w:basedOn w:val="Normal"/>
    <w:link w:val="Char0"/>
    <w:qFormat/>
    <w:rsid w:val="0048686c"/>
    <w:pPr/>
    <w:rPr>
      <w:rFonts w:ascii="Tahoma" w:hAnsi="Tahoma"/>
      <w:sz w:val="16"/>
      <w:szCs w:val="16"/>
      <w:lang w:val="x-none" w:eastAsia="x-none"/>
    </w:rPr>
  </w:style>
  <w:style w:type="paragraph" w:styleId="21" w:customStyle="1">
    <w:name w:val="Παράγραφος λίστας2"/>
    <w:basedOn w:val="Normal"/>
    <w:qFormat/>
    <w:rsid w:val="00cf1f7f"/>
    <w:pPr>
      <w:suppressAutoHyphens w:val="true"/>
      <w:spacing w:lineRule="auto" w:line="276" w:before="0" w:after="200"/>
      <w:ind w:left="720" w:hanging="0"/>
    </w:pPr>
    <w:rPr>
      <w:rFonts w:ascii="Calibri" w:hAnsi="Calibri" w:eastAsia="Calibri" w:cs="Calibri"/>
      <w:sz w:val="22"/>
      <w:szCs w:val="22"/>
      <w:lang w:eastAsia="zh-CN" w:bidi="hi-IN"/>
    </w:rPr>
  </w:style>
  <w:style w:type="paragraph" w:styleId="Web3" w:customStyle="1">
    <w:name w:val="Κανονικό (Web)3"/>
    <w:basedOn w:val="Normal"/>
    <w:qFormat/>
    <w:rsid w:val="00720830"/>
    <w:pPr>
      <w:suppressAutoHyphens w:val="true"/>
      <w:spacing w:before="280" w:after="280"/>
    </w:pPr>
    <w:rPr>
      <w:lang w:eastAsia="zh-CN"/>
    </w:rPr>
  </w:style>
  <w:style w:type="paragraph" w:styleId="Style17">
    <w:name w:val="Περιεχόμενα πλαισίου"/>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0">
    <w:name w:val="Table Grid"/>
    <w:basedOn w:val="a1"/>
    <w:rsid w:val="00f90d4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www.dypa.gov.gr/" TargetMode="External"/><Relationship Id="rId5" Type="http://schemas.openxmlformats.org/officeDocument/2006/relationships/hyperlink" Target="https://www.dypa.gov.gr/brefonipiaki-paidiki-stathmi-oaed"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_rels/footer1.xml.rels><?xml version="1.0" encoding="UTF-8"?>
<Relationships xmlns="http://schemas.openxmlformats.org/package/2006/relationships"><Relationship Id="rId1" Type="http://schemas.openxmlformats.org/officeDocument/2006/relationships/image" Target="media/image4.jpeg"/>
</Relationships>
</file>

<file path=word/_rels/header1.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4EF91B5520F8488C72632DB084E5E1" ma:contentTypeVersion="11" ma:contentTypeDescription="Create a new document." ma:contentTypeScope="" ma:versionID="dc601f9c18f75d8deca663f574908e8f">
  <xsd:schema xmlns:xsd="http://www.w3.org/2001/XMLSchema" xmlns:xs="http://www.w3.org/2001/XMLSchema" xmlns:p="http://schemas.microsoft.com/office/2006/metadata/properties" xmlns:ns3="3eaba282-294a-4113-ad3c-947fbf6ad92b" targetNamespace="http://schemas.microsoft.com/office/2006/metadata/properties" ma:root="true" ma:fieldsID="d8795ed103383cd4272a3ba73052d66c" ns3:_="">
    <xsd:import namespace="3eaba282-294a-4113-ad3c-947fbf6ad92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ba282-294a-4113-ad3c-947fbf6ad9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68974-E5FD-4DD3-A44D-E22C62CF4EA0}">
  <ds:schemaRefs>
    <ds:schemaRef ds:uri="http://schemas.microsoft.com/sharepoint/v3/contenttype/forms"/>
  </ds:schemaRefs>
</ds:datastoreItem>
</file>

<file path=customXml/itemProps2.xml><?xml version="1.0" encoding="utf-8"?>
<ds:datastoreItem xmlns:ds="http://schemas.openxmlformats.org/officeDocument/2006/customXml" ds:itemID="{BF49ED1B-DC71-457E-A863-8DE94A0E1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ba282-294a-4113-ad3c-947fbf6ad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17883D-6BBC-4A73-8DC9-7CC133C08F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717A4A-C577-4F23-BC77-95E6FF2E3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Application>LibreOffice/6.2.5.2$Linux_X86_64 LibreOffice_project/1ec314fa52f458adc18c4f025c545a4e8b22c159</Application>
  <Pages>2</Pages>
  <Words>303</Words>
  <Characters>2380</Characters>
  <CharactersWithSpaces>2610</CharactersWithSpaces>
  <Paragraphs>93</Paragraphs>
  <Company>oaed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2022-07-06T09:13:00Z</dcterms:created>
  <dc:creator>pc3</dc:creator>
  <dc:description/>
  <dc:language>el-GR</dc:language>
  <cp:lastModifiedBy/>
  <cp:lastPrinted>2022-05-10T14:41:00Z</cp:lastPrinted>
  <dcterms:modified xsi:type="dcterms:W3CDTF">2023-07-12T17:40:20Z</dcterms:modified>
  <cp:revision>9</cp:revision>
  <dc:subject/>
  <dc:title>ΕΛΛΗΝΙΚΗ ΔΗΜΟΚΡΑΤΙΑ</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oaed</vt:lpwstr>
  </property>
  <property fmtid="{D5CDD505-2E9C-101B-9397-08002B2CF9AE}" pid="4" name="ContentTypeId">
    <vt:lpwstr>0x010100F74EF91B5520F8488C72632DB084E5E1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