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C2" w:rsidRDefault="00A728C2" w:rsidP="00A728C2">
      <w:pPr>
        <w:pStyle w:val="1"/>
        <w:pageBreakBefore/>
        <w:spacing w:line="360" w:lineRule="auto"/>
      </w:pPr>
      <w:bookmarkStart w:id="0" w:name="__RefHeading___Toc9424844"/>
      <w:r>
        <w:rPr>
          <w:rFonts w:ascii="Arial" w:hAnsi="Arial" w:cs="Arial"/>
          <w:sz w:val="24"/>
          <w:szCs w:val="24"/>
        </w:rPr>
        <w:t xml:space="preserve">ΠΑΡΑΡΤΗΜΑ </w:t>
      </w:r>
      <w:bookmarkStart w:id="1" w:name="_GoBack"/>
      <w:bookmarkEnd w:id="1"/>
      <w:r>
        <w:rPr>
          <w:rFonts w:ascii="Arial" w:hAnsi="Arial" w:cs="Arial"/>
          <w:sz w:val="24"/>
          <w:szCs w:val="24"/>
          <w:lang w:val="el-GR"/>
        </w:rPr>
        <w:t>Ε</w:t>
      </w:r>
      <w:r>
        <w:rPr>
          <w:rFonts w:ascii="Arial" w:hAnsi="Arial" w:cs="Arial"/>
          <w:sz w:val="24"/>
          <w:szCs w:val="24"/>
        </w:rPr>
        <w:t xml:space="preserve">΄ </w:t>
      </w:r>
      <w:r>
        <w:rPr>
          <w:rFonts w:ascii="Arial" w:hAnsi="Arial" w:cs="Arial"/>
          <w:sz w:val="24"/>
          <w:szCs w:val="24"/>
          <w:lang w:val="el-GR"/>
        </w:rPr>
        <w:t>: ΥΠΟΔΕΙΓΜΑ ΟΙΚΟΝΟΜΙΚΗΣ ΠΡΟΣΦΟΡΑΣ</w:t>
      </w:r>
      <w:bookmarkEnd w:id="0"/>
      <w:r>
        <w:rPr>
          <w:rFonts w:ascii="Arial" w:hAnsi="Arial" w:cs="Arial"/>
          <w:sz w:val="24"/>
          <w:szCs w:val="24"/>
          <w:lang w:val="el-GR"/>
        </w:rPr>
        <w:t xml:space="preserve"> </w:t>
      </w:r>
    </w:p>
    <w:p w:rsidR="00A728C2" w:rsidRDefault="00A728C2" w:rsidP="00A728C2">
      <w:pPr>
        <w:autoSpaceDE w:val="0"/>
        <w:spacing w:before="120" w:after="120" w:line="360" w:lineRule="auto"/>
        <w:jc w:val="both"/>
      </w:pPr>
      <w:r>
        <w:rPr>
          <w:rFonts w:ascii="Arial" w:hAnsi="Arial" w:cs="Arial"/>
          <w:sz w:val="24"/>
          <w:szCs w:val="24"/>
        </w:rPr>
        <w:t>Η Οικονομική Προσφορά συντάσσεται και υποβάλλεται από τους προσφέροντες ηλεκτρονικά, σύμφωνα με την διαδικασία που περιγράφεται στην παράγραφο</w:t>
      </w:r>
      <w:r>
        <w:rPr>
          <w:rFonts w:ascii="Arial" w:hAnsi="Arial" w:cs="Arial"/>
          <w:b/>
          <w:sz w:val="24"/>
          <w:szCs w:val="24"/>
        </w:rPr>
        <w:t xml:space="preserve"> Α.3.4.4</w:t>
      </w:r>
      <w:r>
        <w:rPr>
          <w:rFonts w:ascii="Arial" w:hAnsi="Arial" w:cs="Arial"/>
          <w:sz w:val="24"/>
          <w:szCs w:val="24"/>
        </w:rPr>
        <w:t xml:space="preserve"> της Διακήρυξης.</w:t>
      </w:r>
    </w:p>
    <w:p w:rsidR="00A728C2" w:rsidRDefault="00A728C2" w:rsidP="00A728C2">
      <w:pPr>
        <w:autoSpaceDE w:val="0"/>
        <w:spacing w:after="0" w:line="360" w:lineRule="auto"/>
        <w:jc w:val="both"/>
      </w:pPr>
      <w:r>
        <w:rPr>
          <w:rFonts w:ascii="Arial" w:hAnsi="Arial" w:cs="Arial"/>
          <w:sz w:val="24"/>
          <w:szCs w:val="24"/>
        </w:rPr>
        <w:t>Συμπληρωματικά ο (</w:t>
      </w:r>
      <w:proofErr w:type="spellStart"/>
      <w:r>
        <w:rPr>
          <w:rFonts w:ascii="Arial" w:hAnsi="Arial" w:cs="Arial"/>
          <w:sz w:val="24"/>
          <w:szCs w:val="24"/>
        </w:rPr>
        <w:t>υπο</w:t>
      </w:r>
      <w:proofErr w:type="spellEnd"/>
      <w:r>
        <w:rPr>
          <w:rFonts w:ascii="Arial" w:hAnsi="Arial" w:cs="Arial"/>
          <w:sz w:val="24"/>
          <w:szCs w:val="24"/>
        </w:rPr>
        <w:t>)φάκελος «ΟΙΚΟΝΟΜΙΚΗ ΠΡΟΣΦΟΡΑ» πρέπει να περιλαμβάνει συμπληρωμένο τον ακόλουθο πίνακα, χωρίς να τροποποιηθεί η μορφή του, σε μορφή .</w:t>
      </w:r>
      <w:r>
        <w:rPr>
          <w:rFonts w:ascii="Arial" w:hAnsi="Arial" w:cs="Arial"/>
          <w:sz w:val="24"/>
          <w:szCs w:val="24"/>
          <w:lang w:val="en-US"/>
        </w:rPr>
        <w:t>pdf</w:t>
      </w:r>
      <w:r>
        <w:rPr>
          <w:rFonts w:ascii="Arial" w:hAnsi="Arial" w:cs="Arial"/>
          <w:sz w:val="24"/>
          <w:szCs w:val="24"/>
        </w:rPr>
        <w:t xml:space="preserve"> ψηφιακά υπογεγραμμένο</w:t>
      </w:r>
      <w:r>
        <w:rPr>
          <w:rFonts w:ascii="Arial" w:hAnsi="Arial" w:cs="Arial"/>
          <w:bCs/>
          <w:iCs/>
          <w:sz w:val="24"/>
          <w:szCs w:val="24"/>
        </w:rPr>
        <w:t xml:space="preserve">. </w:t>
      </w:r>
    </w:p>
    <w:p w:rsidR="00A728C2" w:rsidRDefault="00A728C2" w:rsidP="00A728C2">
      <w:pPr>
        <w:autoSpaceDE w:val="0"/>
        <w:spacing w:after="0" w:line="360" w:lineRule="auto"/>
        <w:jc w:val="both"/>
        <w:rPr>
          <w:rFonts w:ascii="Arial" w:hAnsi="Arial" w:cs="Arial"/>
          <w:bCs/>
          <w:iCs/>
          <w:sz w:val="24"/>
          <w:szCs w:val="24"/>
        </w:rPr>
      </w:pPr>
    </w:p>
    <w:tbl>
      <w:tblPr>
        <w:tblW w:w="0" w:type="auto"/>
        <w:jc w:val="center"/>
        <w:tblLayout w:type="fixed"/>
        <w:tblLook w:val="0000" w:firstRow="0" w:lastRow="0" w:firstColumn="0" w:lastColumn="0" w:noHBand="0" w:noVBand="0"/>
      </w:tblPr>
      <w:tblGrid>
        <w:gridCol w:w="998"/>
        <w:gridCol w:w="2339"/>
        <w:gridCol w:w="1276"/>
        <w:gridCol w:w="3992"/>
        <w:gridCol w:w="9"/>
      </w:tblGrid>
      <w:tr w:rsidR="00A728C2" w:rsidTr="00BC6302">
        <w:trPr>
          <w:jc w:val="center"/>
        </w:trPr>
        <w:tc>
          <w:tcPr>
            <w:tcW w:w="8614" w:type="dxa"/>
            <w:gridSpan w:val="5"/>
            <w:tcBorders>
              <w:top w:val="single" w:sz="4" w:space="0" w:color="000000"/>
              <w:left w:val="single" w:sz="4" w:space="0" w:color="000000"/>
              <w:bottom w:val="single" w:sz="4" w:space="0" w:color="000000"/>
              <w:right w:val="single" w:sz="4" w:space="0" w:color="000000"/>
            </w:tcBorders>
            <w:shd w:val="clear" w:color="auto" w:fill="D9D9D9"/>
          </w:tcPr>
          <w:p w:rsidR="00A728C2" w:rsidRDefault="00A728C2" w:rsidP="00BC6302">
            <w:pPr>
              <w:pStyle w:val="Default"/>
              <w:spacing w:before="80" w:after="80" w:line="360" w:lineRule="auto"/>
              <w:jc w:val="center"/>
            </w:pPr>
            <w:r>
              <w:rPr>
                <w:rFonts w:ascii="Arial" w:hAnsi="Arial" w:cs="Arial"/>
                <w:b/>
                <w:bCs/>
              </w:rPr>
              <w:t>ΟΙΚΟΝΟΜΙΚΗ ΠΡΟΣΦΟΡΑ</w:t>
            </w:r>
          </w:p>
        </w:tc>
      </w:tr>
      <w:tr w:rsidR="00A728C2" w:rsidTr="00BC6302">
        <w:trPr>
          <w:jc w:val="center"/>
        </w:trPr>
        <w:tc>
          <w:tcPr>
            <w:tcW w:w="8614" w:type="dxa"/>
            <w:gridSpan w:val="5"/>
            <w:tcBorders>
              <w:top w:val="single" w:sz="4" w:space="0" w:color="000000"/>
              <w:left w:val="single" w:sz="4" w:space="0" w:color="000000"/>
              <w:bottom w:val="single" w:sz="4" w:space="0" w:color="000000"/>
              <w:right w:val="single" w:sz="4" w:space="0" w:color="000000"/>
            </w:tcBorders>
            <w:shd w:val="clear" w:color="auto" w:fill="auto"/>
          </w:tcPr>
          <w:p w:rsidR="00A728C2" w:rsidRDefault="00A728C2" w:rsidP="00BC6302">
            <w:pPr>
              <w:pStyle w:val="Default"/>
              <w:spacing w:before="80" w:after="80" w:line="360" w:lineRule="auto"/>
              <w:jc w:val="both"/>
            </w:pPr>
            <w:r>
              <w:rPr>
                <w:rFonts w:ascii="Arial" w:hAnsi="Arial" w:cs="Arial"/>
                <w:b/>
                <w:bCs/>
              </w:rPr>
              <w:t>ΕΠΩΝΥΜΙΑ ΠΡΟΣΦΕΡΟΝΤΟΣ:</w:t>
            </w:r>
          </w:p>
        </w:tc>
      </w:tr>
      <w:tr w:rsidR="00A728C2" w:rsidTr="00BC6302">
        <w:trPr>
          <w:trHeight w:val="1623"/>
          <w:jc w:val="center"/>
        </w:trPr>
        <w:tc>
          <w:tcPr>
            <w:tcW w:w="86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pStyle w:val="Default"/>
              <w:spacing w:before="80" w:after="80" w:line="360" w:lineRule="auto"/>
              <w:jc w:val="both"/>
            </w:pPr>
            <w:r>
              <w:rPr>
                <w:rFonts w:ascii="Arial" w:hAnsi="Arial" w:cs="Arial"/>
              </w:rPr>
              <w:t xml:space="preserve">Σύμφωνα με τους όρους του διαγωνισμού για την «Προμήθεια πετρελαίου θέρμανσης για την κάλυψη των αναγκών των Υπηρεσιών </w:t>
            </w:r>
            <w:r>
              <w:rPr>
                <w:rFonts w:ascii="Arial" w:hAnsi="Arial" w:cs="Arial"/>
                <w:iCs/>
              </w:rPr>
              <w:t>της Δ.ΥΠ.Α.</w:t>
            </w:r>
            <w:r>
              <w:rPr>
                <w:rFonts w:ascii="Arial" w:hAnsi="Arial" w:cs="Arial"/>
              </w:rPr>
              <w:t xml:space="preserve"> αρμοδιότητας της Περιφερειακής Διεύθυνσης </w:t>
            </w:r>
            <w:r>
              <w:rPr>
                <w:rFonts w:ascii="Arial" w:hAnsi="Arial" w:cs="Arial"/>
                <w:bCs/>
              </w:rPr>
              <w:t>Ανατ. Μακεδονίας και Θράκης</w:t>
            </w:r>
            <w:r>
              <w:rPr>
                <w:rFonts w:ascii="Arial" w:hAnsi="Arial" w:cs="Arial"/>
                <w:bCs/>
                <w:i/>
                <w:iCs/>
              </w:rPr>
              <w:t>,</w:t>
            </w:r>
            <w:r>
              <w:rPr>
                <w:rFonts w:ascii="Arial" w:hAnsi="Arial" w:cs="Arial"/>
              </w:rPr>
              <w:t xml:space="preserve"> που υπάγονται στη χωρική αρμοδιότητα της Περιφέρειας </w:t>
            </w:r>
            <w:r>
              <w:rPr>
                <w:rFonts w:ascii="Arial" w:hAnsi="Arial" w:cs="Arial"/>
                <w:bCs/>
              </w:rPr>
              <w:t>Ανατ. Μακεδονίας και Θράκης και της Π.Ε. Σερρών</w:t>
            </w:r>
            <w:r>
              <w:rPr>
                <w:rFonts w:ascii="Arial" w:hAnsi="Arial" w:cs="Arial"/>
              </w:rPr>
              <w:t xml:space="preserve"> για το έτος 2023», τις προϋποθέσεις και τους χρονικούς περιορισμούς που έχουν τεθεί, χωρίς επιφυλάξεις ή περιορισμούς, δεσμευόμαστε να εκτελέσουμε την προμήθεια πετρελαίου θέρμανσης για τα παρακάτω Τμήματα της σύμβασης, με το παρακάτω αναφερόμενο ποσοστό έκπτωσης (%) και με Ε.Φ.Κ. (έτσι όπως παρουσιάζεται στο δελτίο πιστοποίησης τιμών για κάθε ημέρα)</w:t>
            </w:r>
            <w:r>
              <w:rPr>
                <w:rFonts w:ascii="Arial" w:hAnsi="Arial" w:cs="Arial"/>
                <w:b/>
                <w:u w:val="single"/>
              </w:rPr>
              <w:t xml:space="preserve"> </w:t>
            </w:r>
            <w:r>
              <w:rPr>
                <w:rFonts w:ascii="Arial" w:hAnsi="Arial" w:cs="Arial"/>
                <w:u w:val="single"/>
              </w:rPr>
              <w:t xml:space="preserve">στη νόμιμα διαμορφούμενη μέση λιανική τιμή πώλησης του </w:t>
            </w:r>
            <w:r>
              <w:rPr>
                <w:rFonts w:ascii="Arial" w:hAnsi="Arial" w:cs="Arial"/>
                <w:bCs/>
                <w:u w:val="single"/>
              </w:rPr>
              <w:t>Υπουργείου Οικονομίας και Ανάπτυξης</w:t>
            </w:r>
            <w:r>
              <w:rPr>
                <w:rFonts w:ascii="Arial" w:hAnsi="Arial" w:cs="Arial"/>
                <w:u w:val="single"/>
              </w:rPr>
              <w:t xml:space="preserve"> – Γενική Γραμματεία Εμπορίου</w:t>
            </w:r>
            <w:r>
              <w:rPr>
                <w:rFonts w:ascii="Arial" w:eastAsia="Times New Roman" w:hAnsi="Arial" w:cs="Arial"/>
                <w:u w:val="single"/>
                <w:lang w:eastAsia="el-GR"/>
              </w:rPr>
              <w:t xml:space="preserve"> </w:t>
            </w:r>
            <w:r>
              <w:rPr>
                <w:rFonts w:ascii="Arial" w:eastAsia="Times New Roman" w:hAnsi="Arial" w:cs="Arial"/>
                <w:bCs/>
                <w:u w:val="single"/>
                <w:lang w:eastAsia="el-GR"/>
              </w:rPr>
              <w:t xml:space="preserve">και Προστασίας Καταναλωτή </w:t>
            </w:r>
            <w:r>
              <w:rPr>
                <w:rFonts w:ascii="Arial" w:hAnsi="Arial" w:cs="Arial"/>
                <w:u w:val="single"/>
              </w:rPr>
              <w:t>ανά λίτρο κατά την ημέρα παράδοσής του,</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D9D9D9"/>
            <w:vAlign w:val="center"/>
          </w:tcPr>
          <w:p w:rsidR="00A728C2" w:rsidRDefault="00A728C2" w:rsidP="00BC6302">
            <w:pPr>
              <w:pStyle w:val="Default"/>
              <w:spacing w:before="80" w:after="80" w:line="360" w:lineRule="auto"/>
              <w:jc w:val="center"/>
            </w:pPr>
            <w:r>
              <w:rPr>
                <w:rFonts w:ascii="Arial" w:hAnsi="Arial" w:cs="Arial"/>
                <w:b/>
                <w:bCs/>
              </w:rPr>
              <w:t>Α/Α</w:t>
            </w:r>
          </w:p>
        </w:tc>
        <w:tc>
          <w:tcPr>
            <w:tcW w:w="2339" w:type="dxa"/>
            <w:tcBorders>
              <w:top w:val="single" w:sz="4" w:space="0" w:color="000000"/>
              <w:left w:val="single" w:sz="4" w:space="0" w:color="000000"/>
              <w:bottom w:val="single" w:sz="4" w:space="0" w:color="000000"/>
            </w:tcBorders>
            <w:shd w:val="clear" w:color="auto" w:fill="D9D9D9"/>
            <w:vAlign w:val="center"/>
          </w:tcPr>
          <w:p w:rsidR="00A728C2" w:rsidRDefault="00A728C2" w:rsidP="00BC6302">
            <w:pPr>
              <w:pStyle w:val="Default"/>
              <w:spacing w:before="80" w:after="80" w:line="360" w:lineRule="auto"/>
              <w:jc w:val="center"/>
            </w:pPr>
            <w:r>
              <w:rPr>
                <w:rFonts w:ascii="Arial" w:hAnsi="Arial" w:cs="Arial"/>
                <w:b/>
                <w:bCs/>
              </w:rPr>
              <w:t>ΤΜΗΜΑ ΣΥΜΒΑΣΗΣ</w:t>
            </w:r>
          </w:p>
        </w:tc>
        <w:tc>
          <w:tcPr>
            <w:tcW w:w="1276" w:type="dxa"/>
            <w:tcBorders>
              <w:top w:val="single" w:sz="4" w:space="0" w:color="000000"/>
              <w:left w:val="single" w:sz="4" w:space="0" w:color="000000"/>
              <w:bottom w:val="single" w:sz="4" w:space="0" w:color="000000"/>
            </w:tcBorders>
            <w:shd w:val="clear" w:color="auto" w:fill="D9D9D9"/>
            <w:vAlign w:val="center"/>
          </w:tcPr>
          <w:p w:rsidR="00A728C2" w:rsidRDefault="00A728C2" w:rsidP="00BC6302">
            <w:pPr>
              <w:pStyle w:val="Default"/>
              <w:spacing w:before="80" w:after="80" w:line="360" w:lineRule="auto"/>
              <w:jc w:val="center"/>
            </w:pPr>
            <w:r>
              <w:rPr>
                <w:rFonts w:ascii="Arial" w:hAnsi="Arial" w:cs="Arial"/>
                <w:b/>
                <w:bCs/>
              </w:rPr>
              <w:t>ΠΟΣΟΤΗΤΑ (λίτρα)</w:t>
            </w:r>
          </w:p>
        </w:tc>
        <w:tc>
          <w:tcPr>
            <w:tcW w:w="3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728C2" w:rsidRDefault="00A728C2" w:rsidP="00BC6302">
            <w:pPr>
              <w:pStyle w:val="Default"/>
              <w:spacing w:before="80" w:after="80" w:line="360" w:lineRule="auto"/>
              <w:jc w:val="center"/>
            </w:pPr>
            <w:r>
              <w:rPr>
                <w:rFonts w:ascii="Arial" w:hAnsi="Arial" w:cs="Arial"/>
                <w:b/>
                <w:bCs/>
              </w:rPr>
              <w:t>ΠΡΟΣΦΕΡΟΜΕΝΟ ΠΟΣΟΣΤΟ ΕΚΠΤΩΣΗΣ (%)</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1</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lastRenderedPageBreak/>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top w:val="single" w:sz="4" w:space="0" w:color="000000"/>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r w:rsidR="00A728C2" w:rsidTr="00BC6302">
        <w:trPr>
          <w:gridAfter w:val="1"/>
          <w:wAfter w:w="9" w:type="dxa"/>
          <w:jc w:val="center"/>
        </w:trPr>
        <w:tc>
          <w:tcPr>
            <w:tcW w:w="998"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2339"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pPr>
            <w:r>
              <w:rPr>
                <w:rFonts w:ascii="Arial" w:hAnsi="Arial" w:cs="Arial"/>
                <w:sz w:val="24"/>
                <w:szCs w:val="24"/>
              </w:rPr>
              <w:t>ΤΜΗΜΑ …..</w:t>
            </w:r>
          </w:p>
        </w:tc>
        <w:tc>
          <w:tcPr>
            <w:tcW w:w="1276" w:type="dxa"/>
            <w:tcBorders>
              <w:left w:val="single" w:sz="4" w:space="0" w:color="000000"/>
              <w:bottom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c>
          <w:tcPr>
            <w:tcW w:w="3992" w:type="dxa"/>
            <w:tcBorders>
              <w:left w:val="single" w:sz="4" w:space="0" w:color="000000"/>
              <w:bottom w:val="single" w:sz="4" w:space="0" w:color="000000"/>
              <w:right w:val="single" w:sz="4" w:space="0" w:color="000000"/>
            </w:tcBorders>
            <w:shd w:val="clear" w:color="auto" w:fill="auto"/>
            <w:vAlign w:val="center"/>
          </w:tcPr>
          <w:p w:rsidR="00A728C2" w:rsidRDefault="00A728C2" w:rsidP="00BC6302">
            <w:pPr>
              <w:spacing w:before="80" w:after="80" w:line="360" w:lineRule="auto"/>
              <w:jc w:val="center"/>
            </w:pPr>
            <w:r>
              <w:rPr>
                <w:rFonts w:ascii="Arial" w:hAnsi="Arial" w:cs="Arial"/>
                <w:sz w:val="24"/>
                <w:szCs w:val="24"/>
              </w:rPr>
              <w:t>………</w:t>
            </w:r>
          </w:p>
        </w:tc>
      </w:tr>
    </w:tbl>
    <w:p w:rsidR="00A728C2" w:rsidRDefault="00A728C2" w:rsidP="00A728C2">
      <w:pPr>
        <w:pStyle w:val="Default"/>
        <w:spacing w:line="360" w:lineRule="auto"/>
        <w:rPr>
          <w:rFonts w:ascii="Arial" w:hAnsi="Arial" w:cs="Arial"/>
        </w:rPr>
      </w:pPr>
    </w:p>
    <w:p w:rsidR="00A728C2" w:rsidRDefault="00A728C2" w:rsidP="00A728C2">
      <w:pPr>
        <w:spacing w:line="360" w:lineRule="auto"/>
        <w:jc w:val="center"/>
      </w:pPr>
      <w:r>
        <w:rPr>
          <w:rFonts w:ascii="Arial" w:hAnsi="Arial" w:cs="Arial"/>
          <w:b/>
          <w:sz w:val="24"/>
          <w:szCs w:val="24"/>
        </w:rPr>
        <w:t>Ο ΠΡΟΣΦΕΡΩΝ</w:t>
      </w:r>
    </w:p>
    <w:p w:rsidR="00A728C2" w:rsidRDefault="00A728C2" w:rsidP="00A728C2">
      <w:pPr>
        <w:spacing w:line="360" w:lineRule="auto"/>
        <w:jc w:val="center"/>
      </w:pPr>
      <w:r>
        <w:rPr>
          <w:rFonts w:ascii="Arial" w:hAnsi="Arial" w:cs="Arial"/>
          <w:b/>
          <w:sz w:val="24"/>
          <w:szCs w:val="24"/>
        </w:rPr>
        <w:t xml:space="preserve">(υπογραφή </w:t>
      </w:r>
      <w:r>
        <w:rPr>
          <w:rFonts w:ascii="Arial" w:hAnsi="Arial" w:cs="Arial"/>
          <w:sz w:val="24"/>
          <w:szCs w:val="24"/>
        </w:rPr>
        <w:t>)</w:t>
      </w:r>
    </w:p>
    <w:p w:rsidR="00A728C2" w:rsidRDefault="00A728C2" w:rsidP="00A728C2">
      <w:pPr>
        <w:pStyle w:val="Default"/>
        <w:spacing w:line="360" w:lineRule="auto"/>
        <w:rPr>
          <w:rFonts w:ascii="Arial" w:hAnsi="Arial" w:cs="Arial"/>
        </w:rPr>
      </w:pPr>
    </w:p>
    <w:p w:rsidR="00A728C2" w:rsidRDefault="00A728C2" w:rsidP="00A728C2">
      <w:pPr>
        <w:pStyle w:val="Default"/>
        <w:spacing w:line="360" w:lineRule="auto"/>
        <w:rPr>
          <w:rFonts w:ascii="Arial" w:hAnsi="Arial" w:cs="Arial"/>
        </w:rPr>
      </w:pPr>
    </w:p>
    <w:p w:rsidR="00A728C2" w:rsidRDefault="00A728C2" w:rsidP="00A728C2">
      <w:pPr>
        <w:pStyle w:val="Default"/>
        <w:spacing w:line="360" w:lineRule="auto"/>
        <w:rPr>
          <w:rFonts w:ascii="Arial" w:hAnsi="Arial" w:cs="Arial"/>
        </w:rPr>
      </w:pPr>
    </w:p>
    <w:p w:rsidR="00A728C2" w:rsidRDefault="00A728C2" w:rsidP="00A728C2">
      <w:pPr>
        <w:spacing w:line="360" w:lineRule="auto"/>
      </w:pPr>
      <w:r>
        <w:rPr>
          <w:rFonts w:ascii="Arial" w:hAnsi="Arial" w:cs="Arial"/>
          <w:b/>
          <w:sz w:val="24"/>
          <w:szCs w:val="24"/>
          <w:u w:val="single"/>
        </w:rPr>
        <w:t>ΔΙΕΥΚΡΙΝΙΣΕΙΣ / ΕΠΙΣΗΜΑΝΣΕΙΣ ΓΙΑ ΤΗ ΣΥΝΤΑΞΗ ΤΗΣ ΟΙΚΟΝΟΜΙΚΗΣ ΠΡΟΣΦΟΡΑΣ</w:t>
      </w:r>
    </w:p>
    <w:p w:rsidR="00A728C2" w:rsidRDefault="00A728C2" w:rsidP="00A728C2">
      <w:pPr>
        <w:widowControl w:val="0"/>
        <w:numPr>
          <w:ilvl w:val="0"/>
          <w:numId w:val="2"/>
        </w:numPr>
        <w:autoSpaceDE w:val="0"/>
        <w:spacing w:after="0" w:line="360" w:lineRule="auto"/>
        <w:jc w:val="both"/>
      </w:pPr>
      <w:r>
        <w:rPr>
          <w:rFonts w:ascii="Arial" w:hAnsi="Arial" w:cs="Arial"/>
          <w:sz w:val="24"/>
          <w:szCs w:val="24"/>
        </w:rPr>
        <w:t xml:space="preserve">Θα αναγράφεται το προσφερόμενο ποσοστό έκπτωσης επί τοις εκατό (%) στη νόμιμα διαμορφούμενη </w:t>
      </w:r>
      <w:r>
        <w:rPr>
          <w:rFonts w:ascii="Arial" w:hAnsi="Arial" w:cs="Arial"/>
          <w:sz w:val="24"/>
          <w:szCs w:val="24"/>
          <w:u w:val="single"/>
        </w:rPr>
        <w:t>μέση λιανική τιμή πώλησης του πετρελαίου θέρμανσης κατά την ημέρα παράδοσής του,</w:t>
      </w:r>
      <w:r>
        <w:rPr>
          <w:rFonts w:ascii="Arial" w:hAnsi="Arial" w:cs="Arial"/>
          <w:sz w:val="24"/>
          <w:szCs w:val="24"/>
        </w:rPr>
        <w:t xml:space="preserve"> για παράδοση του είδους εντός του εκάστοτε κτιρίου , θα αναγράφεται δε ολογράφως και αριθμητικώς. </w:t>
      </w:r>
    </w:p>
    <w:p w:rsidR="00A728C2" w:rsidRDefault="00A728C2" w:rsidP="00A728C2">
      <w:pPr>
        <w:widowControl w:val="0"/>
        <w:numPr>
          <w:ilvl w:val="0"/>
          <w:numId w:val="2"/>
        </w:numPr>
        <w:autoSpaceDE w:val="0"/>
        <w:spacing w:after="0" w:line="360" w:lineRule="auto"/>
        <w:jc w:val="both"/>
      </w:pPr>
      <w:r>
        <w:rPr>
          <w:rFonts w:ascii="Arial" w:hAnsi="Arial" w:cs="Arial"/>
          <w:sz w:val="24"/>
          <w:szCs w:val="24"/>
        </w:rPr>
        <w:t>Ο προσφέρων έχει τη δυνατότητα να δώσει διαφορετικό ποσοστό έκπτωσης για κάθε Τμήμα. Η κατακύρωση θα γίνει ανά Τμήμα.</w:t>
      </w:r>
    </w:p>
    <w:p w:rsidR="00A728C2" w:rsidRDefault="00A728C2" w:rsidP="00A728C2">
      <w:pPr>
        <w:widowControl w:val="0"/>
        <w:numPr>
          <w:ilvl w:val="0"/>
          <w:numId w:val="2"/>
        </w:numPr>
        <w:autoSpaceDE w:val="0"/>
        <w:spacing w:after="0" w:line="360" w:lineRule="auto"/>
        <w:jc w:val="both"/>
      </w:pPr>
      <w:r>
        <w:rPr>
          <w:rFonts w:ascii="Arial" w:hAnsi="Arial" w:cs="Arial"/>
          <w:sz w:val="24"/>
          <w:szCs w:val="24"/>
        </w:rPr>
        <w:t xml:space="preserve">Προσφορές που θέτουν όρο αναπροσαρμογής του ποσοστού έκπτωσης επί τοις εκατό (%) απορρίπτονται ως απαράδεκτες. </w:t>
      </w:r>
    </w:p>
    <w:p w:rsidR="00A728C2" w:rsidRDefault="00A728C2" w:rsidP="00A728C2">
      <w:pPr>
        <w:widowControl w:val="0"/>
        <w:numPr>
          <w:ilvl w:val="0"/>
          <w:numId w:val="2"/>
        </w:numPr>
        <w:autoSpaceDE w:val="0"/>
        <w:spacing w:after="0" w:line="360" w:lineRule="auto"/>
        <w:jc w:val="both"/>
      </w:pPr>
      <w:r>
        <w:rPr>
          <w:rFonts w:ascii="Arial" w:hAnsi="Arial" w:cs="Arial"/>
          <w:sz w:val="24"/>
          <w:szCs w:val="24"/>
        </w:rPr>
        <w:t xml:space="preserve">Σε περίπτωση που ζητηθεί παράταση της χρόνου ισχύος της προσφοράς, οι προσφέροντες δεν δικαιούνται κατά τη γνωστοποίηση της συγκατάθεσής τους για την παράταση αυτή, να υποβάλουν νέα ποσοστά έκπτωσης ή να τροποποιήσουν </w:t>
      </w:r>
      <w:r>
        <w:rPr>
          <w:rFonts w:ascii="Arial" w:hAnsi="Arial" w:cs="Arial"/>
          <w:sz w:val="24"/>
          <w:szCs w:val="24"/>
        </w:rPr>
        <w:lastRenderedPageBreak/>
        <w:t xml:space="preserve">τα υποβληθέντα. </w:t>
      </w:r>
    </w:p>
    <w:p w:rsidR="00A728C2" w:rsidRDefault="00A728C2" w:rsidP="00A728C2">
      <w:pPr>
        <w:widowControl w:val="0"/>
        <w:numPr>
          <w:ilvl w:val="0"/>
          <w:numId w:val="2"/>
        </w:numPr>
        <w:autoSpaceDE w:val="0"/>
        <w:spacing w:after="0" w:line="360" w:lineRule="auto"/>
        <w:ind w:right="120"/>
        <w:jc w:val="both"/>
      </w:pPr>
      <w:r>
        <w:rPr>
          <w:rFonts w:ascii="Arial" w:hAnsi="Arial" w:cs="Arial"/>
          <w:sz w:val="24"/>
          <w:szCs w:val="24"/>
        </w:rPr>
        <w:t xml:space="preserve">Στο προσφερόμενο ποσοστό έκπτωσης του ζητούμενου είδους περιλαμβάνονται οι υπέρ τρίτων κρατήσεις, οι κρατήσεις σύμφωνα με τον Ν. 4412/2016, κάθε άλλη επιβάρυνση σύμφωνα με την κείμενη νομοθεσία, καθώς και κάθε είδους δαπανών για παράδοση του εντός του κτιρίου της Υπηρεσίας </w:t>
      </w:r>
      <w:r>
        <w:rPr>
          <w:rFonts w:ascii="Arial" w:hAnsi="Arial" w:cs="Arial"/>
          <w:iCs/>
          <w:sz w:val="24"/>
          <w:szCs w:val="24"/>
        </w:rPr>
        <w:t>της Δ.ΥΠ.Α.</w:t>
      </w:r>
    </w:p>
    <w:p w:rsidR="00A728C2" w:rsidRDefault="00A728C2" w:rsidP="00A728C2">
      <w:pPr>
        <w:widowControl w:val="0"/>
        <w:numPr>
          <w:ilvl w:val="0"/>
          <w:numId w:val="2"/>
        </w:numPr>
        <w:autoSpaceDE w:val="0"/>
        <w:spacing w:after="0" w:line="360" w:lineRule="auto"/>
        <w:ind w:right="120"/>
        <w:jc w:val="both"/>
      </w:pPr>
      <w:r>
        <w:rPr>
          <w:rFonts w:ascii="Arial" w:hAnsi="Arial" w:cs="Arial"/>
          <w:sz w:val="24"/>
          <w:szCs w:val="24"/>
        </w:rPr>
        <w:t xml:space="preserve">Στη διαμόρφωση της σύγκρισης των προσφορών θα ληφθεί υπόψη το μεγαλύτερο προσφερόμενο ποσοστό έκπτωσης επί της εκάστοτε διαμορφούμενης μέσης λιανικής τιμής για παράδοση του ελεύθερο εντός του εκάστοτε κτιρίου </w:t>
      </w:r>
      <w:r>
        <w:rPr>
          <w:rFonts w:ascii="Arial" w:hAnsi="Arial" w:cs="Arial"/>
          <w:iCs/>
          <w:sz w:val="24"/>
          <w:szCs w:val="24"/>
        </w:rPr>
        <w:t>της Δ.ΥΠ.Α.</w:t>
      </w:r>
      <w:r>
        <w:rPr>
          <w:rFonts w:ascii="Arial" w:hAnsi="Arial" w:cs="Arial"/>
          <w:sz w:val="24"/>
          <w:szCs w:val="24"/>
        </w:rPr>
        <w:t xml:space="preserve"> </w:t>
      </w:r>
    </w:p>
    <w:p w:rsidR="00A728C2" w:rsidRDefault="00A728C2" w:rsidP="00A728C2">
      <w:pPr>
        <w:numPr>
          <w:ilvl w:val="0"/>
          <w:numId w:val="2"/>
        </w:numPr>
        <w:autoSpaceDE w:val="0"/>
        <w:spacing w:before="120" w:after="120" w:line="360" w:lineRule="auto"/>
        <w:jc w:val="both"/>
      </w:pPr>
      <w:r>
        <w:rPr>
          <w:rFonts w:ascii="Arial" w:hAnsi="Arial" w:cs="Arial"/>
          <w:sz w:val="24"/>
          <w:szCs w:val="24"/>
          <w:lang w:eastAsia="el-GR"/>
        </w:rPr>
        <w:t>Σύμφωνα με το άρθρο 63 του Ν. 4257/2014 ορίζεται ότι «</w:t>
      </w:r>
      <w:r>
        <w:rPr>
          <w:rFonts w:ascii="Arial" w:hAnsi="Arial" w:cs="Arial"/>
          <w:i/>
          <w:sz w:val="24"/>
          <w:szCs w:val="24"/>
          <w:lang w:eastAsia="el-GR"/>
        </w:rPr>
        <w:t xml:space="preserve">το ποσοστό έκπτωσης που προβλέπεται στο άρθρο 41 του </w:t>
      </w:r>
      <w:proofErr w:type="spellStart"/>
      <w:r>
        <w:rPr>
          <w:rFonts w:ascii="Arial" w:hAnsi="Arial" w:cs="Arial"/>
          <w:i/>
          <w:sz w:val="24"/>
          <w:szCs w:val="24"/>
          <w:lang w:eastAsia="el-GR"/>
        </w:rPr>
        <w:t>π.δ.</w:t>
      </w:r>
      <w:proofErr w:type="spellEnd"/>
      <w:r>
        <w:rPr>
          <w:rFonts w:ascii="Arial" w:hAnsi="Arial" w:cs="Arial"/>
          <w:i/>
          <w:sz w:val="24"/>
          <w:szCs w:val="24"/>
          <w:lang w:eastAsia="el-GR"/>
        </w:rPr>
        <w:t xml:space="preserve"> 173/1990 και στο άρθρο 42 της υπ’ </w:t>
      </w:r>
      <w:proofErr w:type="spellStart"/>
      <w:r>
        <w:rPr>
          <w:rFonts w:ascii="Arial" w:hAnsi="Arial" w:cs="Arial"/>
          <w:i/>
          <w:sz w:val="24"/>
          <w:szCs w:val="24"/>
          <w:lang w:eastAsia="el-GR"/>
        </w:rPr>
        <w:t>αριθμ</w:t>
      </w:r>
      <w:proofErr w:type="spellEnd"/>
      <w:r>
        <w:rPr>
          <w:rFonts w:ascii="Arial" w:hAnsi="Arial" w:cs="Arial"/>
          <w:i/>
          <w:sz w:val="24"/>
          <w:szCs w:val="24"/>
          <w:lang w:eastAsia="el-GR"/>
        </w:rPr>
        <w:t>. 11389/1993 απόφασης του Υπουργού Εσωτερικών (ΕΚΠΟΤΑ), στους διαγωνισμούς πετρελαιοειδών, υπολογίζεται στη διαμορφούμενη, για έκαστο είδος, μέση τιμή της περιοχής, του Παρατηρητηρίου Τιμών Υγρών Καυσίμων του Υπουργείου Ανάπτυξης και Ανταγωνιστικότητας, όπως αυτή ορίζεται στη διακήρυξη του διαγωνισμού. Το ανωτέρω ποσοστό μπορεί να είναι και αρνητικό, χωρίς να υπερβαίνει το 5%</w:t>
      </w:r>
      <w:r>
        <w:rPr>
          <w:rFonts w:ascii="Arial" w:hAnsi="Arial" w:cs="Arial"/>
          <w:sz w:val="24"/>
          <w:szCs w:val="24"/>
          <w:lang w:eastAsia="el-GR"/>
        </w:rPr>
        <w:t>».</w:t>
      </w:r>
    </w:p>
    <w:p w:rsidR="00A728C2" w:rsidRDefault="00A728C2" w:rsidP="00A728C2">
      <w:r>
        <w:rPr>
          <w:rFonts w:ascii="Arial" w:hAnsi="Arial" w:cs="Arial"/>
          <w:sz w:val="24"/>
          <w:szCs w:val="24"/>
        </w:rPr>
        <w:t xml:space="preserve">Επισημαίνεται ότι επειδή στην περίπτωση υποβολής προσφοράς με αρνητικό ποσοστό έκπτωσης στο σύστημα θα φαίνεται ότι υπάρχει υπέρβαση του προϋπολογισμού, αυτή η προσφορά </w:t>
      </w:r>
      <w:r>
        <w:rPr>
          <w:rFonts w:ascii="Arial" w:hAnsi="Arial" w:cs="Arial"/>
          <w:sz w:val="24"/>
          <w:szCs w:val="24"/>
          <w:u w:val="single"/>
        </w:rPr>
        <w:t>δεν θα απορρίπτεται</w:t>
      </w:r>
      <w:r>
        <w:rPr>
          <w:rFonts w:ascii="Arial" w:hAnsi="Arial" w:cs="Arial"/>
          <w:sz w:val="24"/>
          <w:szCs w:val="24"/>
        </w:rPr>
        <w:t xml:space="preserve"> δεδομένου ότι ο προϋπολογισμός βασίζεται σε ενδεικτική τιμή πώλησης πετρελαίου θέρμανσης (1,10€ ανά λίτρο). Σε κάθε περίπτωση όμως δεν επιτρέπεται υπέρβαση προϋπολογισμού κατά την εκτέλεση της σύμβασης.</w:t>
      </w:r>
      <w:r w:rsidRPr="00BC6302">
        <w:rPr>
          <w:rFonts w:ascii="Arial" w:hAnsi="Arial" w:cs="Arial"/>
          <w:sz w:val="24"/>
          <w:szCs w:val="24"/>
        </w:rPr>
        <w:t xml:space="preserve">  </w:t>
      </w:r>
      <w:bookmarkStart w:id="2" w:name="__RefHeading___Toc9424846"/>
      <w:bookmarkStart w:id="3" w:name="__RefHeading___Toc9424847"/>
      <w:bookmarkStart w:id="4" w:name="__RefHeading___Toc9424848"/>
      <w:bookmarkEnd w:id="2"/>
      <w:bookmarkEnd w:id="3"/>
      <w:bookmarkEnd w:id="4"/>
    </w:p>
    <w:p w:rsidR="00D92977" w:rsidRDefault="00D92977"/>
    <w:sectPr w:rsidR="00D92977">
      <w:headerReference w:type="even" r:id="rId5"/>
      <w:headerReference w:type="default" r:id="rId6"/>
      <w:footerReference w:type="even" r:id="rId7"/>
      <w:footerReference w:type="default" r:id="rId8"/>
      <w:headerReference w:type="first" r:id="rId9"/>
      <w:footerReference w:type="first" r:id="rId10"/>
      <w:pgSz w:w="11906" w:h="16838"/>
      <w:pgMar w:top="1843" w:right="1274" w:bottom="1260" w:left="1276" w:header="720"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A728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A728C2">
    <w:pPr>
      <w:pStyle w:val="a4"/>
      <w:jc w:val="center"/>
    </w:pPr>
    <w:r>
      <w:fldChar w:fldCharType="begin"/>
    </w:r>
    <w:r>
      <w:instrText xml:space="preserve"> PAGE </w:instrText>
    </w:r>
    <w:r>
      <w:fldChar w:fldCharType="separate"/>
    </w:r>
    <w:r>
      <w:t>9</w:t>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A728C2"/>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A728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A728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A728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Arial" w:hAnsi="Arial" w:cs="Arial"/>
        <w:b/>
        <w:bCs/>
        <w:color w:val="000000"/>
        <w:kern w:val="2"/>
        <w:sz w:val="24"/>
        <w:lang w:eastAsia="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Calibri"/>
        <w:sz w:val="24"/>
        <w:szCs w:val="24"/>
        <w:lang w:eastAsia="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C2"/>
    <w:rsid w:val="00A728C2"/>
    <w:rsid w:val="00D929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0AA7-E8D1-413C-AD24-B187F3E0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28C2"/>
    <w:pPr>
      <w:suppressAutoHyphens/>
      <w:spacing w:after="200" w:line="276" w:lineRule="auto"/>
    </w:pPr>
    <w:rPr>
      <w:rFonts w:ascii="Calibri" w:eastAsia="Calibri" w:hAnsi="Calibri" w:cs="Calibri"/>
      <w:lang w:eastAsia="zh-CN"/>
    </w:rPr>
  </w:style>
  <w:style w:type="paragraph" w:styleId="1">
    <w:name w:val="heading 1"/>
    <w:basedOn w:val="a"/>
    <w:next w:val="a"/>
    <w:link w:val="1Char"/>
    <w:qFormat/>
    <w:rsid w:val="00A728C2"/>
    <w:pPr>
      <w:keepNext/>
      <w:keepLines/>
      <w:numPr>
        <w:numId w:val="1"/>
      </w:numPr>
      <w:spacing w:before="480" w:after="0"/>
      <w:outlineLvl w:val="0"/>
    </w:pPr>
    <w:rPr>
      <w:rFonts w:ascii="Cambria" w:eastAsia="Times New Roman" w:hAnsi="Cambria" w:cs="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728C2"/>
    <w:rPr>
      <w:rFonts w:ascii="Cambria" w:eastAsia="Times New Roman" w:hAnsi="Cambria" w:cs="Cambria"/>
      <w:b/>
      <w:bCs/>
      <w:color w:val="365F91"/>
      <w:sz w:val="28"/>
      <w:szCs w:val="28"/>
      <w:lang w:val="x-none" w:eastAsia="zh-CN"/>
    </w:rPr>
  </w:style>
  <w:style w:type="paragraph" w:styleId="a3">
    <w:name w:val="header"/>
    <w:basedOn w:val="a"/>
    <w:link w:val="Char"/>
    <w:rsid w:val="00A728C2"/>
    <w:pPr>
      <w:spacing w:after="0" w:line="240" w:lineRule="auto"/>
    </w:pPr>
  </w:style>
  <w:style w:type="character" w:customStyle="1" w:styleId="Char">
    <w:name w:val="Κεφαλίδα Char"/>
    <w:basedOn w:val="a0"/>
    <w:link w:val="a3"/>
    <w:rsid w:val="00A728C2"/>
    <w:rPr>
      <w:rFonts w:ascii="Calibri" w:eastAsia="Calibri" w:hAnsi="Calibri" w:cs="Calibri"/>
      <w:lang w:eastAsia="zh-CN"/>
    </w:rPr>
  </w:style>
  <w:style w:type="paragraph" w:styleId="a4">
    <w:name w:val="footer"/>
    <w:basedOn w:val="a"/>
    <w:link w:val="Char0"/>
    <w:rsid w:val="00A728C2"/>
    <w:pPr>
      <w:spacing w:after="0" w:line="240" w:lineRule="auto"/>
    </w:pPr>
  </w:style>
  <w:style w:type="character" w:customStyle="1" w:styleId="Char0">
    <w:name w:val="Υποσέλιδο Char"/>
    <w:basedOn w:val="a0"/>
    <w:link w:val="a4"/>
    <w:rsid w:val="00A728C2"/>
    <w:rPr>
      <w:rFonts w:ascii="Calibri" w:eastAsia="Calibri" w:hAnsi="Calibri" w:cs="Calibri"/>
      <w:lang w:eastAsia="zh-CN"/>
    </w:rPr>
  </w:style>
  <w:style w:type="paragraph" w:customStyle="1" w:styleId="Default">
    <w:name w:val="Default"/>
    <w:rsid w:val="00A728C2"/>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3293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DYPA</dc:creator>
  <cp:keywords/>
  <dc:description/>
  <cp:lastModifiedBy>DYPA</cp:lastModifiedBy>
  <cp:revision>1</cp:revision>
  <dcterms:created xsi:type="dcterms:W3CDTF">2023-06-20T12:23:00Z</dcterms:created>
  <dcterms:modified xsi:type="dcterms:W3CDTF">2023-06-20T12:25:00Z</dcterms:modified>
</cp:coreProperties>
</file>